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2061" w14:textId="77777777" w:rsidR="006A7F2F" w:rsidRDefault="006A7F2F" w:rsidP="006A7F2F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="Segoe UI"/>
          <w:b/>
          <w:bCs/>
          <w:color w:val="002060"/>
          <w:sz w:val="48"/>
          <w:szCs w:val="48"/>
          <w:lang w:eastAsia="en-GB"/>
        </w:rPr>
      </w:pPr>
    </w:p>
    <w:p w14:paraId="65C7A9EE" w14:textId="77777777" w:rsidR="006A7F2F" w:rsidRDefault="006A7F2F" w:rsidP="006A7F2F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="Segoe UI"/>
          <w:b/>
          <w:bCs/>
          <w:color w:val="002060"/>
          <w:sz w:val="48"/>
          <w:szCs w:val="48"/>
          <w:lang w:eastAsia="en-GB"/>
        </w:rPr>
      </w:pPr>
    </w:p>
    <w:p w14:paraId="7EBA29A0" w14:textId="328CFCB6" w:rsidR="000C6E38" w:rsidRPr="006A7F2F" w:rsidRDefault="000C6E38" w:rsidP="006A7F2F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="Segoe UI"/>
          <w:b/>
          <w:bCs/>
          <w:color w:val="002060"/>
          <w:sz w:val="48"/>
          <w:szCs w:val="48"/>
          <w:lang w:eastAsia="en-GB"/>
        </w:rPr>
      </w:pPr>
      <w:r w:rsidRPr="006A7F2F">
        <w:rPr>
          <w:rFonts w:eastAsia="Times New Roman" w:cs="Segoe UI"/>
          <w:b/>
          <w:bCs/>
          <w:color w:val="002060"/>
          <w:sz w:val="48"/>
          <w:szCs w:val="48"/>
          <w:lang w:eastAsia="en-GB"/>
        </w:rPr>
        <w:t>Example case study - Led by Dr Sophie Brandon, GP</w:t>
      </w:r>
    </w:p>
    <w:p w14:paraId="46DBD2AA" w14:textId="7647E11F" w:rsidR="000C6E38" w:rsidRPr="006A7F2F" w:rsidRDefault="000C6E38" w:rsidP="000C6E38">
      <w:pPr>
        <w:shd w:val="clear" w:color="auto" w:fill="FFFFFF"/>
        <w:spacing w:after="100" w:afterAutospacing="1" w:line="240" w:lineRule="auto"/>
        <w:outlineLvl w:val="2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 xml:space="preserve">Starting the Daffodil Standards </w:t>
      </w:r>
    </w:p>
    <w:p w14:paraId="7A2DA131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outlineLvl w:val="3"/>
        <w:rPr>
          <w:rFonts w:eastAsia="Times New Roman" w:cs="Segoe UI"/>
          <w:b/>
          <w:bCs/>
          <w:color w:val="002060"/>
          <w:szCs w:val="24"/>
          <w:lang w:eastAsia="en-GB"/>
        </w:rPr>
      </w:pPr>
      <w:r w:rsidRPr="006A7F2F">
        <w:rPr>
          <w:rFonts w:eastAsia="Times New Roman" w:cs="Segoe UI"/>
          <w:b/>
          <w:bCs/>
          <w:color w:val="002060"/>
          <w:szCs w:val="24"/>
          <w:lang w:eastAsia="en-GB"/>
        </w:rPr>
        <w:t>Our practice context</w:t>
      </w:r>
    </w:p>
    <w:p w14:paraId="438DC20C" w14:textId="77777777" w:rsidR="000C6E38" w:rsidRPr="006A7F2F" w:rsidRDefault="000C6E38" w:rsidP="000C6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Inner city, training practice (3 sites) in one of the most deprived and diverse boroughs in the UK</w:t>
      </w:r>
    </w:p>
    <w:p w14:paraId="305A19E8" w14:textId="77777777" w:rsidR="000C6E38" w:rsidRPr="006A7F2F" w:rsidRDefault="000C6E38" w:rsidP="000C6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List size almost 16K, grown 1200 in last 1 year</w:t>
      </w:r>
    </w:p>
    <w:p w14:paraId="0BA0A111" w14:textId="77777777" w:rsidR="000C6E38" w:rsidRPr="006A7F2F" w:rsidRDefault="000C6E38" w:rsidP="000C6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Nursing home residents</w:t>
      </w:r>
    </w:p>
    <w:p w14:paraId="2C4FBD1A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outlineLvl w:val="3"/>
        <w:rPr>
          <w:rFonts w:eastAsia="Times New Roman" w:cs="Segoe UI"/>
          <w:b/>
          <w:bCs/>
          <w:color w:val="002060"/>
          <w:szCs w:val="24"/>
          <w:lang w:eastAsia="en-GB"/>
        </w:rPr>
      </w:pPr>
      <w:r w:rsidRPr="006A7F2F">
        <w:rPr>
          <w:rFonts w:eastAsia="Times New Roman" w:cs="Segoe UI"/>
          <w:b/>
          <w:bCs/>
          <w:color w:val="002060"/>
          <w:szCs w:val="24"/>
          <w:lang w:eastAsia="en-GB"/>
        </w:rPr>
        <w:t>Why our practice started the Daffodil Standards</w:t>
      </w:r>
    </w:p>
    <w:p w14:paraId="0A166391" w14:textId="77777777" w:rsidR="000C6E38" w:rsidRPr="006A7F2F" w:rsidRDefault="000C6E38" w:rsidP="000C6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Gave us a step-by-step guide towards delivering excellent EOL care</w:t>
      </w:r>
    </w:p>
    <w:p w14:paraId="17F67257" w14:textId="77777777" w:rsidR="000C6E38" w:rsidRPr="006A7F2F" w:rsidRDefault="000C6E38" w:rsidP="000C6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Already putting a lot of work into quality of EOL care, particularly at the nursing home, but wanted assurance all people received the same level of care</w:t>
      </w:r>
    </w:p>
    <w:p w14:paraId="648D4414" w14:textId="77777777" w:rsidR="000C6E38" w:rsidRPr="006A7F2F" w:rsidRDefault="000C6E38" w:rsidP="000C6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Varying confidence and experience among our GPs</w:t>
      </w:r>
    </w:p>
    <w:p w14:paraId="1A799041" w14:textId="77777777" w:rsidR="000C6E38" w:rsidRPr="006A7F2F" w:rsidRDefault="000C6E38" w:rsidP="000C6E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Local commissioner offered support</w:t>
      </w:r>
    </w:p>
    <w:p w14:paraId="449FD10C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outlineLvl w:val="3"/>
        <w:rPr>
          <w:rFonts w:eastAsia="Times New Roman" w:cs="Segoe UI"/>
          <w:b/>
          <w:bCs/>
          <w:color w:val="002060"/>
          <w:szCs w:val="24"/>
          <w:lang w:eastAsia="en-GB"/>
        </w:rPr>
      </w:pPr>
      <w:r w:rsidRPr="006A7F2F">
        <w:rPr>
          <w:rFonts w:eastAsia="Times New Roman" w:cs="Segoe UI"/>
          <w:b/>
          <w:bCs/>
          <w:color w:val="002060"/>
          <w:szCs w:val="24"/>
          <w:lang w:eastAsia="en-GB"/>
        </w:rPr>
        <w:t>Our QI journey</w:t>
      </w:r>
    </w:p>
    <w:p w14:paraId="4223A57B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We took the plunge and signed up online to the Daffodil Standards - we got our practice welcome pack quickly in the post!</w:t>
      </w:r>
    </w:p>
    <w:p w14:paraId="6C903DA4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outlineLvl w:val="4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Level 1</w:t>
      </w:r>
    </w:p>
    <w:p w14:paraId="7499B43C" w14:textId="77777777" w:rsidR="000C6E38" w:rsidRPr="006A7F2F" w:rsidRDefault="000C6E38" w:rsidP="000C6E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We appointed a GP lead across each of 3 sites. </w:t>
      </w:r>
    </w:p>
    <w:p w14:paraId="47A46525" w14:textId="77777777" w:rsidR="000C6E38" w:rsidRPr="006A7F2F" w:rsidRDefault="000C6E38" w:rsidP="000C6E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Met with all staff to introduce the Daffodil standards and agreed to work towards them</w:t>
      </w:r>
    </w:p>
    <w:p w14:paraId="08C92652" w14:textId="77777777" w:rsidR="000C6E38" w:rsidRPr="006A7F2F" w:rsidRDefault="000C6E38" w:rsidP="000C6E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Agreed with all staff on the planned audit which would inform us about which areas we needed to prioritise</w:t>
      </w:r>
    </w:p>
    <w:p w14:paraId="27CFBE27" w14:textId="77777777" w:rsidR="000C6E38" w:rsidRPr="006A7F2F" w:rsidRDefault="000C6E38" w:rsidP="000C6E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Got excited and decided to audit all deaths (77) rather than 20 deaths to collect our baseline data (Time taken 2 sessions)</w:t>
      </w:r>
    </w:p>
    <w:p w14:paraId="67BEB801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outlineLvl w:val="4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Level 2 </w:t>
      </w:r>
    </w:p>
    <w:p w14:paraId="1AA5F667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Method: EMIS Web search of relevant codes followed by manual search for missing data by Practice Manager </w:t>
      </w:r>
    </w:p>
    <w:p w14:paraId="6BEA8071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rPr>
          <w:rFonts w:eastAsia="Times New Roman" w:cs="Segoe UI"/>
          <w:b/>
          <w:bCs/>
          <w:color w:val="002060"/>
          <w:szCs w:val="24"/>
          <w:lang w:eastAsia="en-GB"/>
        </w:rPr>
      </w:pPr>
      <w:r w:rsidRPr="006A7F2F">
        <w:rPr>
          <w:rFonts w:eastAsia="Times New Roman" w:cs="Segoe UI"/>
          <w:b/>
          <w:bCs/>
          <w:color w:val="002060"/>
          <w:szCs w:val="24"/>
          <w:lang w:eastAsia="en-GB"/>
        </w:rPr>
        <w:t>Results: </w:t>
      </w:r>
    </w:p>
    <w:p w14:paraId="1E4E63A4" w14:textId="77777777" w:rsidR="000C6E38" w:rsidRPr="006A7F2F" w:rsidRDefault="000C6E38" w:rsidP="000C6E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lastRenderedPageBreak/>
        <w:t>Total number of deaths reviewed = 77</w:t>
      </w:r>
    </w:p>
    <w:p w14:paraId="40515655" w14:textId="77777777" w:rsidR="000C6E38" w:rsidRPr="006A7F2F" w:rsidRDefault="000C6E38" w:rsidP="000C6E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Average age = 78.3 years </w:t>
      </w:r>
    </w:p>
    <w:p w14:paraId="0B69C6DC" w14:textId="77777777" w:rsidR="000C6E38" w:rsidRPr="006A7F2F" w:rsidRDefault="000C6E38" w:rsidP="000C6E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50/50 Male /Female ratio </w:t>
      </w:r>
    </w:p>
    <w:p w14:paraId="73FEA070" w14:textId="77777777" w:rsidR="000C6E38" w:rsidRPr="006A7F2F" w:rsidRDefault="000C6E38" w:rsidP="000C6E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65/77 had their ethnic status recorded. Of these 65, 12 (18%) were white British coded</w:t>
      </w:r>
    </w:p>
    <w:p w14:paraId="0A5DE393" w14:textId="77777777" w:rsidR="000C6E38" w:rsidRPr="006A7F2F" w:rsidRDefault="000C6E38" w:rsidP="000C6E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 xml:space="preserve">Main diagnoses: 31% (24/77) </w:t>
      </w:r>
      <w:proofErr w:type="gramStart"/>
      <w:r w:rsidRPr="006A7F2F">
        <w:rPr>
          <w:rFonts w:eastAsia="Times New Roman" w:cs="Segoe UI"/>
          <w:color w:val="002060"/>
          <w:szCs w:val="24"/>
          <w:lang w:eastAsia="en-GB"/>
        </w:rPr>
        <w:t>Non-BCC</w:t>
      </w:r>
      <w:proofErr w:type="gramEnd"/>
      <w:r w:rsidRPr="006A7F2F">
        <w:rPr>
          <w:rFonts w:eastAsia="Times New Roman" w:cs="Segoe UI"/>
          <w:color w:val="002060"/>
          <w:szCs w:val="24"/>
          <w:lang w:eastAsia="en-GB"/>
        </w:rPr>
        <w:t xml:space="preserve"> cancer, 45% (35/77) dementia or likely dementia.  Cause of death often not recorded.</w:t>
      </w:r>
    </w:p>
    <w:p w14:paraId="4EF02DAE" w14:textId="77777777" w:rsidR="000C6E38" w:rsidRPr="006A7F2F" w:rsidRDefault="000C6E38" w:rsidP="000C6E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58% Nursing Home residents</w:t>
      </w:r>
    </w:p>
    <w:p w14:paraId="6F155DA6" w14:textId="77777777" w:rsidR="000C6E38" w:rsidRPr="006A7F2F" w:rsidRDefault="000C6E38" w:rsidP="000C6E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3 sudden deaths - the rest we thought there were opportunities to plan EOLC but only 35% were on the practice palliative care register.</w:t>
      </w:r>
    </w:p>
    <w:p w14:paraId="21B6A9A9" w14:textId="77777777" w:rsidR="000C6E38" w:rsidRPr="006A7F2F" w:rsidRDefault="000C6E38" w:rsidP="000C6E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 xml:space="preserve">Only 47% had a </w:t>
      </w:r>
      <w:proofErr w:type="spellStart"/>
      <w:r w:rsidRPr="006A7F2F">
        <w:rPr>
          <w:rFonts w:eastAsia="Times New Roman" w:cs="Segoe UI"/>
          <w:color w:val="002060"/>
          <w:szCs w:val="24"/>
          <w:lang w:eastAsia="en-GB"/>
        </w:rPr>
        <w:t>carer</w:t>
      </w:r>
      <w:proofErr w:type="spellEnd"/>
      <w:r w:rsidRPr="006A7F2F">
        <w:rPr>
          <w:rFonts w:eastAsia="Times New Roman" w:cs="Segoe UI"/>
          <w:color w:val="002060"/>
          <w:szCs w:val="24"/>
          <w:lang w:eastAsia="en-GB"/>
        </w:rPr>
        <w:t xml:space="preserve"> recorded (Daffodil Standard 3 - evidence 60-90% of people in the last year of life will have an informal carer)</w:t>
      </w:r>
    </w:p>
    <w:p w14:paraId="779771B6" w14:textId="77777777" w:rsidR="000C6E38" w:rsidRPr="006A7F2F" w:rsidRDefault="000C6E38" w:rsidP="000C6E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None had a carer’s support needs assessment (offered/sign-posted/completed)</w:t>
      </w:r>
    </w:p>
    <w:p w14:paraId="07F2519A" w14:textId="77777777" w:rsidR="000C6E38" w:rsidRPr="006A7F2F" w:rsidRDefault="000C6E38" w:rsidP="000C6E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None were documented to have been sent condolences or offered bereavement support </w:t>
      </w:r>
    </w:p>
    <w:p w14:paraId="7631256F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Interestingly, in the nursing home 88% of residents had an electronic, shared EOLC plan and only 18% of people living independently had been recorded to have a plan. In both settings, of the people who had no recorded EOLC plan, significantly more people died in hospital</w:t>
      </w:r>
    </w:p>
    <w:p w14:paraId="5675FEC5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outlineLvl w:val="3"/>
        <w:rPr>
          <w:rFonts w:eastAsia="Times New Roman" w:cs="Segoe UI"/>
          <w:b/>
          <w:bCs/>
          <w:color w:val="002060"/>
          <w:szCs w:val="24"/>
          <w:lang w:eastAsia="en-GB"/>
        </w:rPr>
      </w:pPr>
      <w:r w:rsidRPr="006A7F2F">
        <w:rPr>
          <w:rFonts w:eastAsia="Times New Roman" w:cs="Segoe UI"/>
          <w:b/>
          <w:bCs/>
          <w:color w:val="002060"/>
          <w:szCs w:val="24"/>
          <w:lang w:eastAsia="en-GB"/>
        </w:rPr>
        <w:t>Sharing and using baseline data </w:t>
      </w:r>
    </w:p>
    <w:p w14:paraId="07BBB7B1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We ran series of meetings across all staff groups where we</w:t>
      </w:r>
    </w:p>
    <w:p w14:paraId="4782B8E6" w14:textId="77777777" w:rsidR="000C6E38" w:rsidRPr="006A7F2F" w:rsidRDefault="000C6E38" w:rsidP="000C6E3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Reminded about Daffodil Standards</w:t>
      </w:r>
    </w:p>
    <w:p w14:paraId="7CFC20D9" w14:textId="77777777" w:rsidR="000C6E38" w:rsidRPr="006A7F2F" w:rsidRDefault="000C6E38" w:rsidP="000C6E3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Shared baseline data – the variance in early identification and EOL planning – and lack of carer support</w:t>
      </w:r>
    </w:p>
    <w:p w14:paraId="6F85281B" w14:textId="77777777" w:rsidR="000C6E38" w:rsidRPr="006A7F2F" w:rsidRDefault="000C6E38" w:rsidP="000C6E3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Set targets to meet the evidence-based standards</w:t>
      </w:r>
    </w:p>
    <w:p w14:paraId="626076A3" w14:textId="77777777" w:rsidR="000C6E38" w:rsidRPr="006A7F2F" w:rsidRDefault="000C6E38" w:rsidP="000C6E3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Agreed interventions to meet the targets</w:t>
      </w:r>
    </w:p>
    <w:p w14:paraId="29B43B89" w14:textId="77777777" w:rsidR="000C6E38" w:rsidRPr="006A7F2F" w:rsidRDefault="000C6E38" w:rsidP="000C6E3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Same info circulated to all staff by email</w:t>
      </w:r>
    </w:p>
    <w:p w14:paraId="025CB4F7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We prioritised where we needed to make improvements across the Daffodil Standards. From the baseline data we decided to focus on:</w:t>
      </w:r>
    </w:p>
    <w:p w14:paraId="39971211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outlineLvl w:val="4"/>
        <w:rPr>
          <w:rFonts w:eastAsia="Times New Roman" w:cs="Segoe UI"/>
          <w:color w:val="002060"/>
          <w:szCs w:val="24"/>
          <w:u w:val="single"/>
          <w:lang w:eastAsia="en-GB"/>
        </w:rPr>
      </w:pPr>
      <w:r w:rsidRPr="006A7F2F">
        <w:rPr>
          <w:rFonts w:eastAsia="Times New Roman" w:cs="Segoe UI"/>
          <w:color w:val="002060"/>
          <w:szCs w:val="24"/>
          <w:u w:val="single"/>
          <w:lang w:eastAsia="en-GB"/>
        </w:rPr>
        <w:t>Standard 1: Professional and Competent Staff</w:t>
      </w:r>
    </w:p>
    <w:p w14:paraId="739CE1B4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  Plan: Whole practice training programme</w:t>
      </w:r>
    </w:p>
    <w:p w14:paraId="648BAAD4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  Measure: Training attendance, survey to staff on learning needs</w:t>
      </w:r>
    </w:p>
    <w:p w14:paraId="5D256B58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outlineLvl w:val="4"/>
        <w:rPr>
          <w:rFonts w:eastAsia="Times New Roman" w:cs="Segoe UI"/>
          <w:color w:val="002060"/>
          <w:szCs w:val="24"/>
          <w:u w:val="single"/>
          <w:lang w:eastAsia="en-GB"/>
        </w:rPr>
      </w:pPr>
      <w:r w:rsidRPr="006A7F2F">
        <w:rPr>
          <w:rFonts w:eastAsia="Times New Roman" w:cs="Segoe UI"/>
          <w:color w:val="002060"/>
          <w:szCs w:val="24"/>
          <w:u w:val="single"/>
          <w:lang w:eastAsia="en-GB"/>
        </w:rPr>
        <w:t>Standard 2: Early Identification</w:t>
      </w:r>
    </w:p>
    <w:p w14:paraId="7F93F11F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  Plan: Whole practice awareness, GP lists</w:t>
      </w:r>
    </w:p>
    <w:p w14:paraId="69963084" w14:textId="77777777" w:rsidR="000C6E38" w:rsidRDefault="000C6E38" w:rsidP="000C6E38">
      <w:pPr>
        <w:shd w:val="clear" w:color="auto" w:fill="FFFFFF"/>
        <w:spacing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  Measure: Palliative care register &amp; Electronic EOLC plans - numbers</w:t>
      </w:r>
    </w:p>
    <w:p w14:paraId="24352B7E" w14:textId="77777777" w:rsidR="006A7F2F" w:rsidRDefault="006A7F2F" w:rsidP="000C6E38">
      <w:pPr>
        <w:shd w:val="clear" w:color="auto" w:fill="FFFFFF"/>
        <w:spacing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</w:p>
    <w:p w14:paraId="6EA04E11" w14:textId="77777777" w:rsidR="006A7F2F" w:rsidRPr="006A7F2F" w:rsidRDefault="006A7F2F" w:rsidP="000C6E38">
      <w:pPr>
        <w:shd w:val="clear" w:color="auto" w:fill="FFFFFF"/>
        <w:spacing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</w:p>
    <w:p w14:paraId="41D01457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outlineLvl w:val="4"/>
        <w:rPr>
          <w:rFonts w:eastAsia="Times New Roman" w:cs="Segoe UI"/>
          <w:color w:val="002060"/>
          <w:szCs w:val="24"/>
          <w:u w:val="single"/>
          <w:lang w:eastAsia="en-GB"/>
        </w:rPr>
      </w:pPr>
      <w:r w:rsidRPr="006A7F2F">
        <w:rPr>
          <w:rFonts w:eastAsia="Times New Roman" w:cs="Segoe UI"/>
          <w:color w:val="002060"/>
          <w:szCs w:val="24"/>
          <w:u w:val="single"/>
          <w:lang w:eastAsia="en-GB"/>
        </w:rPr>
        <w:lastRenderedPageBreak/>
        <w:t>Standard 3: Carer support – before and after</w:t>
      </w:r>
    </w:p>
    <w:p w14:paraId="66A92605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  Plan: CSNAT tool, Primary care navigator</w:t>
      </w:r>
    </w:p>
    <w:p w14:paraId="0224748C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  Measure: Use of CSNAT tool &amp; Bereavement letter</w:t>
      </w:r>
    </w:p>
    <w:p w14:paraId="4B97D375" w14:textId="77777777" w:rsidR="000C6E38" w:rsidRPr="006A7F2F" w:rsidRDefault="000C6E38" w:rsidP="000C6E38">
      <w:pPr>
        <w:shd w:val="clear" w:color="auto" w:fill="FFFFFF"/>
        <w:spacing w:after="100" w:afterAutospacing="1" w:line="240" w:lineRule="auto"/>
        <w:outlineLvl w:val="3"/>
        <w:rPr>
          <w:rFonts w:eastAsia="Times New Roman" w:cs="Segoe UI"/>
          <w:b/>
          <w:bCs/>
          <w:color w:val="002060"/>
          <w:szCs w:val="24"/>
          <w:lang w:eastAsia="en-GB"/>
        </w:rPr>
      </w:pPr>
      <w:r w:rsidRPr="006A7F2F">
        <w:rPr>
          <w:rFonts w:eastAsia="Times New Roman" w:cs="Segoe UI"/>
          <w:b/>
          <w:bCs/>
          <w:color w:val="002060"/>
          <w:szCs w:val="24"/>
          <w:lang w:eastAsia="en-GB"/>
        </w:rPr>
        <w:t>What did we achieve with the Daffodil Standards in 3 months?</w:t>
      </w:r>
    </w:p>
    <w:p w14:paraId="1A981CFB" w14:textId="77777777" w:rsidR="000C6E38" w:rsidRPr="006A7F2F" w:rsidRDefault="000C6E38" w:rsidP="000C6E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Shared practice vision of improved EOLC, what that could look like and how to get there. </w:t>
      </w:r>
    </w:p>
    <w:p w14:paraId="589C7BC2" w14:textId="77777777" w:rsidR="000C6E38" w:rsidRPr="006A7F2F" w:rsidRDefault="000C6E38" w:rsidP="000C6E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35% to 64% of people who died had been identified on the palliative care register for anticipatory supportive care planning</w:t>
      </w:r>
    </w:p>
    <w:p w14:paraId="0644B29F" w14:textId="77777777" w:rsidR="000C6E38" w:rsidRPr="006A7F2F" w:rsidRDefault="000C6E38" w:rsidP="000C6E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>0% to 64% of people with a recorded NOK had condolences and bereavement info sent.</w:t>
      </w:r>
    </w:p>
    <w:p w14:paraId="14853BE1" w14:textId="77777777" w:rsidR="000C6E38" w:rsidRPr="006A7F2F" w:rsidRDefault="000C6E38" w:rsidP="000C6E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2060"/>
          <w:szCs w:val="24"/>
          <w:lang w:eastAsia="en-GB"/>
        </w:rPr>
      </w:pPr>
      <w:r w:rsidRPr="006A7F2F">
        <w:rPr>
          <w:rFonts w:eastAsia="Times New Roman" w:cs="Segoe UI"/>
          <w:color w:val="002060"/>
          <w:szCs w:val="24"/>
          <w:lang w:eastAsia="en-GB"/>
        </w:rPr>
        <w:t xml:space="preserve">For people living in their own </w:t>
      </w:r>
      <w:proofErr w:type="gramStart"/>
      <w:r w:rsidRPr="006A7F2F">
        <w:rPr>
          <w:rFonts w:eastAsia="Times New Roman" w:cs="Segoe UI"/>
          <w:color w:val="002060"/>
          <w:szCs w:val="24"/>
          <w:lang w:eastAsia="en-GB"/>
        </w:rPr>
        <w:t>residence</w:t>
      </w:r>
      <w:proofErr w:type="gramEnd"/>
      <w:r w:rsidRPr="006A7F2F">
        <w:rPr>
          <w:rFonts w:eastAsia="Times New Roman" w:cs="Segoe UI"/>
          <w:color w:val="002060"/>
          <w:szCs w:val="24"/>
          <w:lang w:eastAsia="en-GB"/>
        </w:rPr>
        <w:t xml:space="preserve"> we increased the number of people with an electronic EOLC plan from 18% to 50%</w:t>
      </w:r>
    </w:p>
    <w:p w14:paraId="3EA4C1C1" w14:textId="08940B7E" w:rsidR="00123F78" w:rsidRPr="006A7F2F" w:rsidRDefault="00123F78" w:rsidP="00B01EF8">
      <w:pPr>
        <w:rPr>
          <w:color w:val="002060"/>
          <w:szCs w:val="24"/>
        </w:rPr>
      </w:pPr>
    </w:p>
    <w:sectPr w:rsidR="00123F78" w:rsidRPr="006A7F2F" w:rsidSect="007D48B9">
      <w:footerReference w:type="default" r:id="rId11"/>
      <w:headerReference w:type="first" r:id="rId12"/>
      <w:pgSz w:w="12240" w:h="15840"/>
      <w:pgMar w:top="851" w:right="1440" w:bottom="567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45B3" w14:textId="77777777" w:rsidR="007D3280" w:rsidRDefault="007D3280" w:rsidP="003E5178">
      <w:pPr>
        <w:spacing w:line="240" w:lineRule="auto"/>
      </w:pPr>
      <w:r>
        <w:separator/>
      </w:r>
    </w:p>
  </w:endnote>
  <w:endnote w:type="continuationSeparator" w:id="0">
    <w:p w14:paraId="1B87CAA6" w14:textId="77777777" w:rsidR="007D3280" w:rsidRDefault="007D3280" w:rsidP="003E5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6D47" w14:textId="77777777" w:rsidR="007174AE" w:rsidRDefault="007174AE" w:rsidP="007174AE">
    <w:pPr>
      <w:pStyle w:val="Footer"/>
      <w:tabs>
        <w:tab w:val="clear" w:pos="4680"/>
        <w:tab w:val="clear" w:pos="9360"/>
        <w:tab w:val="left" w:pos="584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4E37" w14:textId="77777777" w:rsidR="007D3280" w:rsidRDefault="007D3280" w:rsidP="003E5178">
      <w:pPr>
        <w:spacing w:line="240" w:lineRule="auto"/>
      </w:pPr>
      <w:r>
        <w:separator/>
      </w:r>
    </w:p>
  </w:footnote>
  <w:footnote w:type="continuationSeparator" w:id="0">
    <w:p w14:paraId="2B3F6899" w14:textId="77777777" w:rsidR="007D3280" w:rsidRDefault="007D3280" w:rsidP="003E51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2915" w14:textId="3F505A09" w:rsidR="006A7F2F" w:rsidRPr="006A7F2F" w:rsidRDefault="006A7F2F" w:rsidP="006A7F2F">
    <w:pPr>
      <w:pStyle w:val="Header"/>
    </w:pPr>
    <w:r w:rsidRPr="006A7F2F">
      <w:drawing>
        <wp:anchor distT="0" distB="0" distL="114300" distR="114300" simplePos="0" relativeHeight="251658240" behindDoc="0" locked="0" layoutInCell="1" allowOverlap="1" wp14:anchorId="5477BA41" wp14:editId="561AE942">
          <wp:simplePos x="0" y="0"/>
          <wp:positionH relativeFrom="column">
            <wp:posOffset>-762000</wp:posOffset>
          </wp:positionH>
          <wp:positionV relativeFrom="paragraph">
            <wp:posOffset>129540</wp:posOffset>
          </wp:positionV>
          <wp:extent cx="3329940" cy="732155"/>
          <wp:effectExtent l="0" t="0" r="3810" b="0"/>
          <wp:wrapSquare wrapText="bothSides"/>
          <wp:docPr id="1111556412" name="Picture 1" descr="A blue and yellow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56412" name="Picture 1" descr="A blue and yellow flow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994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15650A" w14:textId="77777777" w:rsidR="006A7F2F" w:rsidRDefault="006A7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65D0"/>
    <w:multiLevelType w:val="multilevel"/>
    <w:tmpl w:val="554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91EEA"/>
    <w:multiLevelType w:val="multilevel"/>
    <w:tmpl w:val="681C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00690"/>
    <w:multiLevelType w:val="multilevel"/>
    <w:tmpl w:val="E528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F7407"/>
    <w:multiLevelType w:val="multilevel"/>
    <w:tmpl w:val="05E6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B4AF7"/>
    <w:multiLevelType w:val="multilevel"/>
    <w:tmpl w:val="56E8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55758"/>
    <w:multiLevelType w:val="multilevel"/>
    <w:tmpl w:val="2766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534068">
    <w:abstractNumId w:val="0"/>
  </w:num>
  <w:num w:numId="2" w16cid:durableId="388891317">
    <w:abstractNumId w:val="5"/>
  </w:num>
  <w:num w:numId="3" w16cid:durableId="2034185835">
    <w:abstractNumId w:val="1"/>
  </w:num>
  <w:num w:numId="4" w16cid:durableId="1732775980">
    <w:abstractNumId w:val="4"/>
  </w:num>
  <w:num w:numId="5" w16cid:durableId="672340857">
    <w:abstractNumId w:val="3"/>
  </w:num>
  <w:num w:numId="6" w16cid:durableId="541595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38"/>
    <w:rsid w:val="00000787"/>
    <w:rsid w:val="00006185"/>
    <w:rsid w:val="000426ED"/>
    <w:rsid w:val="000620B6"/>
    <w:rsid w:val="00075BB0"/>
    <w:rsid w:val="0008588C"/>
    <w:rsid w:val="00096786"/>
    <w:rsid w:val="000A69CF"/>
    <w:rsid w:val="000C6E38"/>
    <w:rsid w:val="000D30DC"/>
    <w:rsid w:val="00123F78"/>
    <w:rsid w:val="00156BFC"/>
    <w:rsid w:val="00156E26"/>
    <w:rsid w:val="00174ED6"/>
    <w:rsid w:val="00175393"/>
    <w:rsid w:val="0018477F"/>
    <w:rsid w:val="001B488A"/>
    <w:rsid w:val="00203317"/>
    <w:rsid w:val="0023279A"/>
    <w:rsid w:val="002823F4"/>
    <w:rsid w:val="00334F99"/>
    <w:rsid w:val="003E5178"/>
    <w:rsid w:val="003E60E8"/>
    <w:rsid w:val="004570A0"/>
    <w:rsid w:val="00496E31"/>
    <w:rsid w:val="004A4FA4"/>
    <w:rsid w:val="00564D12"/>
    <w:rsid w:val="0056774C"/>
    <w:rsid w:val="005E6AF9"/>
    <w:rsid w:val="005F1F2D"/>
    <w:rsid w:val="0061035F"/>
    <w:rsid w:val="006A1B5D"/>
    <w:rsid w:val="006A7F2F"/>
    <w:rsid w:val="007174AE"/>
    <w:rsid w:val="007766DC"/>
    <w:rsid w:val="007D3280"/>
    <w:rsid w:val="007D48B9"/>
    <w:rsid w:val="007D64C5"/>
    <w:rsid w:val="007E7439"/>
    <w:rsid w:val="00801194"/>
    <w:rsid w:val="0087090D"/>
    <w:rsid w:val="00881025"/>
    <w:rsid w:val="009A5892"/>
    <w:rsid w:val="00A654C1"/>
    <w:rsid w:val="00B01EF8"/>
    <w:rsid w:val="00B140F6"/>
    <w:rsid w:val="00B7261C"/>
    <w:rsid w:val="00B77C86"/>
    <w:rsid w:val="00C01EA8"/>
    <w:rsid w:val="00CE21C4"/>
    <w:rsid w:val="00D40E30"/>
    <w:rsid w:val="00D9338A"/>
    <w:rsid w:val="00DC1387"/>
    <w:rsid w:val="00E115E7"/>
    <w:rsid w:val="00E85BE4"/>
    <w:rsid w:val="00E96A51"/>
    <w:rsid w:val="00E97CF3"/>
    <w:rsid w:val="00EA0CA0"/>
    <w:rsid w:val="00EC2B60"/>
    <w:rsid w:val="00ED1376"/>
    <w:rsid w:val="00F72B95"/>
    <w:rsid w:val="00F94DAA"/>
    <w:rsid w:val="00FC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FD771"/>
  <w15:chartTrackingRefBased/>
  <w15:docId w15:val="{C463DA6D-2703-4AFE-BAEE-034CEE3A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0DC"/>
    <w:pPr>
      <w:spacing w:after="0"/>
    </w:pPr>
    <w:rPr>
      <w:rFonts w:ascii="Lato" w:hAnsi="Lato"/>
      <w:color w:val="002B5C" w:themeColor="text1"/>
      <w:sz w:val="24"/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23F78"/>
    <w:pPr>
      <w:outlineLvl w:val="0"/>
    </w:pPr>
    <w:rPr>
      <w:color w:val="1059A9" w:themeColor="accent2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F78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F78"/>
    <w:pPr>
      <w:outlineLvl w:val="2"/>
    </w:pPr>
    <w:rPr>
      <w:color w:val="1059A9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3F78"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96E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0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96E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152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C6E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006EE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E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00489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E38"/>
    <w:pPr>
      <w:keepNext/>
      <w:keepLines/>
      <w:outlineLvl w:val="8"/>
    </w:pPr>
    <w:rPr>
      <w:rFonts w:asciiTheme="minorHAnsi" w:eastAsiaTheme="majorEastAsia" w:hAnsiTheme="minorHAnsi" w:cstheme="majorBidi"/>
      <w:color w:val="00489B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RCGP">
    <w:name w:val="Cover title RCGP"/>
    <w:basedOn w:val="Normal"/>
    <w:link w:val="CovertitleRCGPChar"/>
    <w:rsid w:val="00EA0CA0"/>
    <w:rPr>
      <w:color w:val="1059A9"/>
      <w:sz w:val="60"/>
    </w:rPr>
  </w:style>
  <w:style w:type="character" w:customStyle="1" w:styleId="CovertitleRCGPChar">
    <w:name w:val="Cover title RCGP Char"/>
    <w:basedOn w:val="DefaultParagraphFont"/>
    <w:link w:val="CovertitleRCGP"/>
    <w:rsid w:val="00EA0CA0"/>
    <w:rPr>
      <w:rFonts w:ascii="Lato" w:hAnsi="Lato"/>
      <w:color w:val="1059A9"/>
      <w:sz w:val="60"/>
      <w:lang w:val="en-GB"/>
    </w:rPr>
  </w:style>
  <w:style w:type="paragraph" w:customStyle="1" w:styleId="IntroRCGP">
    <w:name w:val="Intro RCGP"/>
    <w:basedOn w:val="Normal"/>
    <w:link w:val="IntroRCGPChar"/>
    <w:rsid w:val="00B7261C"/>
    <w:rPr>
      <w:b/>
      <w:color w:val="002B5C"/>
      <w:sz w:val="28"/>
    </w:rPr>
  </w:style>
  <w:style w:type="character" w:customStyle="1" w:styleId="IntroRCGPChar">
    <w:name w:val="Intro RCGP Char"/>
    <w:basedOn w:val="DefaultParagraphFont"/>
    <w:link w:val="IntroRCGP"/>
    <w:rsid w:val="00B7261C"/>
    <w:rPr>
      <w:rFonts w:ascii="Lato" w:hAnsi="Lato"/>
      <w:b/>
      <w:color w:val="002B5C"/>
      <w:sz w:val="28"/>
      <w:lang w:val="en-GB"/>
    </w:rPr>
  </w:style>
  <w:style w:type="paragraph" w:customStyle="1" w:styleId="SubHeadingRCGP">
    <w:name w:val="Sub Heading RCGP"/>
    <w:basedOn w:val="RCGPTitle"/>
    <w:link w:val="SubHeadingRCGPChar"/>
    <w:rsid w:val="00EA0CA0"/>
    <w:rPr>
      <w:sz w:val="24"/>
    </w:rPr>
  </w:style>
  <w:style w:type="character" w:customStyle="1" w:styleId="SubHeadingRCGPChar">
    <w:name w:val="Sub Heading RCGP Char"/>
    <w:basedOn w:val="RCGPTitleChar"/>
    <w:link w:val="SubHeadingRCGP"/>
    <w:rsid w:val="00EA0CA0"/>
    <w:rPr>
      <w:rFonts w:ascii="Lato" w:hAnsi="Lato"/>
      <w:b/>
      <w:bCs/>
      <w:color w:val="0E58A9"/>
      <w:sz w:val="24"/>
      <w:szCs w:val="44"/>
      <w:lang w:val="en-GB"/>
    </w:rPr>
  </w:style>
  <w:style w:type="paragraph" w:customStyle="1" w:styleId="RCGPTitle">
    <w:name w:val="RCGP Title"/>
    <w:basedOn w:val="Normal"/>
    <w:link w:val="RCGPTitleChar"/>
    <w:rsid w:val="00175393"/>
    <w:rPr>
      <w:b/>
      <w:bCs/>
      <w:color w:val="0E58A9"/>
      <w:sz w:val="44"/>
      <w:szCs w:val="44"/>
    </w:rPr>
  </w:style>
  <w:style w:type="character" w:customStyle="1" w:styleId="RCGPTitleChar">
    <w:name w:val="RCGP Title Char"/>
    <w:basedOn w:val="DefaultParagraphFont"/>
    <w:link w:val="RCGPTitle"/>
    <w:rsid w:val="00175393"/>
    <w:rPr>
      <w:rFonts w:ascii="Lato" w:hAnsi="Lato"/>
      <w:b/>
      <w:bCs/>
      <w:color w:val="0E58A9"/>
      <w:sz w:val="44"/>
      <w:szCs w:val="44"/>
      <w:lang w:val="en-GB"/>
    </w:rPr>
  </w:style>
  <w:style w:type="paragraph" w:customStyle="1" w:styleId="TitleRCGP">
    <w:name w:val="Title RCGP"/>
    <w:basedOn w:val="Heading1"/>
    <w:link w:val="TitleRCGPChar"/>
    <w:rsid w:val="00E115E7"/>
    <w:rPr>
      <w:sz w:val="60"/>
    </w:rPr>
  </w:style>
  <w:style w:type="character" w:customStyle="1" w:styleId="TitleRCGPChar">
    <w:name w:val="Title RCGP Char"/>
    <w:basedOn w:val="DefaultParagraphFont"/>
    <w:link w:val="TitleRCGP"/>
    <w:rsid w:val="00E115E7"/>
    <w:rPr>
      <w:rFonts w:ascii="Lato" w:hAnsi="Lato"/>
      <w:bCs/>
      <w:color w:val="1059A9" w:themeColor="accent2"/>
      <w:sz w:val="60"/>
      <w:szCs w:val="44"/>
      <w:lang w:val="en-GB"/>
    </w:rPr>
  </w:style>
  <w:style w:type="paragraph" w:customStyle="1" w:styleId="CoversubtitleRCGP">
    <w:name w:val="Cover subtitle RCGP"/>
    <w:basedOn w:val="Normal"/>
    <w:link w:val="CoversubtitleRCGPChar"/>
    <w:rsid w:val="00B7261C"/>
    <w:rPr>
      <w:color w:val="002B5C"/>
      <w:sz w:val="40"/>
    </w:rPr>
  </w:style>
  <w:style w:type="character" w:customStyle="1" w:styleId="CoversubtitleRCGPChar">
    <w:name w:val="Cover subtitle RCGP Char"/>
    <w:basedOn w:val="DefaultParagraphFont"/>
    <w:link w:val="CoversubtitleRCGP"/>
    <w:rsid w:val="00B7261C"/>
    <w:rPr>
      <w:rFonts w:ascii="Lato" w:hAnsi="Lato"/>
      <w:color w:val="002B5C"/>
      <w:sz w:val="40"/>
      <w:lang w:val="en-GB"/>
    </w:rPr>
  </w:style>
  <w:style w:type="paragraph" w:customStyle="1" w:styleId="NormalRCGP">
    <w:name w:val="Normal RCGP"/>
    <w:basedOn w:val="BodyRCGP"/>
    <w:link w:val="NormalRCGPChar"/>
    <w:rsid w:val="005E6AF9"/>
  </w:style>
  <w:style w:type="character" w:customStyle="1" w:styleId="NormalRCGPChar">
    <w:name w:val="Normal RCGP Char"/>
    <w:basedOn w:val="RCGPTitleChar"/>
    <w:link w:val="NormalRCGP"/>
    <w:rsid w:val="005E6AF9"/>
    <w:rPr>
      <w:rFonts w:ascii="Lato" w:hAnsi="Lato"/>
      <w:b w:val="0"/>
      <w:bCs w:val="0"/>
      <w:color w:val="002B5C"/>
      <w:sz w:val="24"/>
      <w:szCs w:val="44"/>
      <w:lang w:val="en-GB"/>
    </w:rPr>
  </w:style>
  <w:style w:type="table" w:styleId="PlainTable2">
    <w:name w:val="Plain Table 2"/>
    <w:aliases w:val="RCGP Table"/>
    <w:basedOn w:val="TableNormal"/>
    <w:uiPriority w:val="42"/>
    <w:rsid w:val="00000787"/>
    <w:pPr>
      <w:spacing w:after="0" w:line="240" w:lineRule="auto"/>
    </w:pPr>
    <w:tblPr>
      <w:tblStyleRowBandSize w:val="1"/>
      <w:tblStyleColBandSize w:val="1"/>
      <w:tblBorders>
        <w:top w:val="single" w:sz="4" w:space="0" w:color="1059A9" w:themeColor="accent2"/>
        <w:bottom w:val="single" w:sz="4" w:space="0" w:color="1059A9" w:themeColor="accent2"/>
        <w:insideH w:val="single" w:sz="4" w:space="0" w:color="1059A9" w:themeColor="accent2"/>
      </w:tblBorders>
      <w:tblCellMar>
        <w:top w:w="113" w:type="dxa"/>
        <w:bottom w:w="113" w:type="dxa"/>
      </w:tblCellMar>
    </w:tblPr>
    <w:tblStylePr w:type="firstRow">
      <w:pPr>
        <w:jc w:val="left"/>
      </w:pPr>
      <w:rPr>
        <w:rFonts w:ascii="Lato" w:hAnsi="Lato"/>
        <w:b/>
        <w:bCs/>
        <w:color w:val="FFFFFF" w:themeColor="background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059A9" w:themeFill="accent2"/>
      </w:tcPr>
    </w:tblStylePr>
    <w:tblStylePr w:type="lastRow">
      <w:rPr>
        <w:b/>
        <w:bCs/>
      </w:rPr>
      <w:tblPr/>
      <w:tcPr>
        <w:tcBorders>
          <w:top w:val="single" w:sz="4" w:space="0" w:color="2D8F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D8FFF" w:themeColor="text1" w:themeTint="80"/>
          <w:right w:val="single" w:sz="4" w:space="0" w:color="2D8FFF" w:themeColor="text1" w:themeTint="80"/>
        </w:tcBorders>
      </w:tcPr>
    </w:tblStylePr>
    <w:tblStylePr w:type="band2Vert">
      <w:tblPr/>
      <w:tcPr>
        <w:tcBorders>
          <w:left w:val="single" w:sz="4" w:space="0" w:color="2D8FFF" w:themeColor="text1" w:themeTint="80"/>
          <w:right w:val="single" w:sz="4" w:space="0" w:color="2D8FFF" w:themeColor="text1" w:themeTint="80"/>
        </w:tcBorders>
      </w:tcPr>
    </w:tblStylePr>
    <w:tblStylePr w:type="band1Horz">
      <w:tblPr/>
      <w:tcPr>
        <w:tcBorders>
          <w:top w:val="single" w:sz="4" w:space="0" w:color="2D8FFF" w:themeColor="text1" w:themeTint="80"/>
          <w:bottom w:val="single" w:sz="4" w:space="0" w:color="2D8FF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FC2E69"/>
    <w:pPr>
      <w:spacing w:after="0" w:line="240" w:lineRule="auto"/>
    </w:pPr>
    <w:tblPr/>
    <w:tblStylePr w:type="firstRow">
      <w:rPr>
        <w:color w:val="1059A9" w:themeColor="accent2"/>
      </w:rPr>
    </w:tblStylePr>
  </w:style>
  <w:style w:type="table" w:customStyle="1" w:styleId="Style2">
    <w:name w:val="Style2"/>
    <w:basedOn w:val="TableNormal"/>
    <w:uiPriority w:val="99"/>
    <w:rsid w:val="0061035F"/>
    <w:pPr>
      <w:spacing w:after="0" w:line="240" w:lineRule="auto"/>
    </w:pPr>
    <w:rPr>
      <w:rFonts w:ascii="Lato" w:hAnsi="Lato"/>
      <w:color w:val="002B5C"/>
    </w:rPr>
    <w:tblPr>
      <w:tblBorders>
        <w:top w:val="single" w:sz="4" w:space="0" w:color="1059A9"/>
        <w:bottom w:val="single" w:sz="4" w:space="0" w:color="1059A9"/>
        <w:insideH w:val="single" w:sz="4" w:space="0" w:color="1059A9"/>
      </w:tblBorders>
    </w:tblPr>
    <w:tblStylePr w:type="firstRow">
      <w:rPr>
        <w:rFonts w:ascii="Lato" w:hAnsi="Lato"/>
        <w:b/>
        <w:color w:val="FFFFFF" w:themeColor="background1"/>
        <w:sz w:val="22"/>
      </w:rPr>
      <w:tblPr/>
      <w:tcPr>
        <w:shd w:val="clear" w:color="auto" w:fill="1059A9"/>
      </w:tcPr>
    </w:tblStylePr>
  </w:style>
  <w:style w:type="paragraph" w:styleId="Header">
    <w:name w:val="header"/>
    <w:basedOn w:val="Normal"/>
    <w:link w:val="Head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17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178"/>
    <w:rPr>
      <w:lang w:val="en-GB"/>
    </w:rPr>
  </w:style>
  <w:style w:type="character" w:customStyle="1" w:styleId="A0">
    <w:name w:val="A0"/>
    <w:uiPriority w:val="99"/>
    <w:rsid w:val="007174AE"/>
    <w:rPr>
      <w:rFonts w:cs="Lato"/>
      <w:b/>
      <w:bCs/>
      <w:color w:val="0E58A9"/>
      <w:sz w:val="60"/>
      <w:szCs w:val="60"/>
    </w:rPr>
  </w:style>
  <w:style w:type="character" w:customStyle="1" w:styleId="A1">
    <w:name w:val="A1"/>
    <w:uiPriority w:val="99"/>
    <w:rsid w:val="007174AE"/>
    <w:rPr>
      <w:rFonts w:cs="Lato"/>
      <w:color w:val="221E1F"/>
      <w:sz w:val="40"/>
      <w:szCs w:val="40"/>
    </w:rPr>
  </w:style>
  <w:style w:type="character" w:customStyle="1" w:styleId="A4">
    <w:name w:val="A4"/>
    <w:uiPriority w:val="99"/>
    <w:rsid w:val="0087090D"/>
    <w:rPr>
      <w:rFonts w:cs="Lato"/>
      <w:color w:val="221E1F"/>
      <w:sz w:val="28"/>
      <w:szCs w:val="28"/>
    </w:rPr>
  </w:style>
  <w:style w:type="paragraph" w:customStyle="1" w:styleId="SubtitleRCGP">
    <w:name w:val="Subtitle RCGP"/>
    <w:basedOn w:val="RCGPTitle"/>
    <w:link w:val="SubtitleRCGPChar"/>
    <w:rsid w:val="00C01EA8"/>
    <w:rPr>
      <w:sz w:val="28"/>
    </w:rPr>
  </w:style>
  <w:style w:type="paragraph" w:customStyle="1" w:styleId="BodyRCGP">
    <w:name w:val="Body RCGP"/>
    <w:basedOn w:val="RCGPTitle"/>
    <w:link w:val="BodyRCGPChar"/>
    <w:rsid w:val="00B7261C"/>
    <w:rPr>
      <w:b w:val="0"/>
      <w:bCs w:val="0"/>
      <w:color w:val="002B5C"/>
      <w:sz w:val="24"/>
      <w:szCs w:val="22"/>
      <w:lang w:val="en-US"/>
    </w:rPr>
  </w:style>
  <w:style w:type="character" w:customStyle="1" w:styleId="SubtitleRCGPChar">
    <w:name w:val="Subtitle RCGP Char"/>
    <w:basedOn w:val="RCGPTitleChar"/>
    <w:link w:val="SubtitleRCGP"/>
    <w:rsid w:val="00C01EA8"/>
    <w:rPr>
      <w:rFonts w:ascii="Lato" w:hAnsi="Lato"/>
      <w:b/>
      <w:bCs/>
      <w:color w:val="0E58A9"/>
      <w:sz w:val="28"/>
      <w:szCs w:val="44"/>
      <w:lang w:val="en-GB"/>
    </w:rPr>
  </w:style>
  <w:style w:type="character" w:customStyle="1" w:styleId="BodyRCGPChar">
    <w:name w:val="Body RCGP Char"/>
    <w:basedOn w:val="RCGPTitleChar"/>
    <w:link w:val="BodyRCGP"/>
    <w:rsid w:val="00B7261C"/>
    <w:rPr>
      <w:rFonts w:ascii="Lato" w:hAnsi="Lato"/>
      <w:b w:val="0"/>
      <w:bCs w:val="0"/>
      <w:color w:val="002B5C"/>
      <w:sz w:val="24"/>
      <w:szCs w:val="4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23F78"/>
    <w:rPr>
      <w:rFonts w:ascii="Lato" w:hAnsi="Lato"/>
      <w:bCs/>
      <w:color w:val="1059A9" w:themeColor="accent2"/>
      <w:sz w:val="44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23F78"/>
    <w:rPr>
      <w:rFonts w:ascii="Lato" w:hAnsi="Lato"/>
      <w:color w:val="002B5C" w:themeColor="text1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23F78"/>
    <w:rPr>
      <w:rFonts w:ascii="Lato" w:hAnsi="Lato"/>
      <w:color w:val="1059A9" w:themeColor="accent2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23F78"/>
    <w:rPr>
      <w:rFonts w:ascii="Lato" w:hAnsi="Lato"/>
      <w:b/>
      <w:bCs/>
      <w:color w:val="002B5C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496E3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E3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496E31"/>
    <w:rPr>
      <w:rFonts w:asciiTheme="majorHAnsi" w:eastAsiaTheme="majorEastAsia" w:hAnsiTheme="majorHAnsi" w:cstheme="majorBidi"/>
      <w:color w:val="002044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496E31"/>
    <w:rPr>
      <w:rFonts w:asciiTheme="majorHAnsi" w:eastAsiaTheme="majorEastAsia" w:hAnsiTheme="majorHAnsi" w:cstheme="majorBidi"/>
      <w:color w:val="00152D" w:themeColor="accent1" w:themeShade="7F"/>
      <w:sz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5E6AF9"/>
    <w:pPr>
      <w:keepNext/>
      <w:keepLines/>
      <w:spacing w:before="240"/>
      <w:outlineLvl w:val="9"/>
    </w:pPr>
    <w:rPr>
      <w:rFonts w:eastAsiaTheme="majorEastAsia" w:cstheme="majorBidi"/>
      <w:color w:val="002044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E6A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6AF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E6AF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qFormat/>
    <w:rsid w:val="005E6AF9"/>
    <w:rPr>
      <w:color w:val="EA8017" w:themeColor="hyperlink"/>
      <w:u w:val="single"/>
    </w:rPr>
  </w:style>
  <w:style w:type="table" w:styleId="TableGrid">
    <w:name w:val="Table Grid"/>
    <w:basedOn w:val="TableNormal"/>
    <w:uiPriority w:val="39"/>
    <w:rsid w:val="00B7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header">
    <w:name w:val="Table header"/>
    <w:basedOn w:val="Style2"/>
    <w:uiPriority w:val="99"/>
    <w:rsid w:val="0061035F"/>
    <w:rPr>
      <w:color w:val="FFFFFF" w:themeColor="background1"/>
    </w:rPr>
    <w:tblPr/>
    <w:tblStylePr w:type="firstRow">
      <w:pPr>
        <w:jc w:val="left"/>
      </w:pPr>
      <w:rPr>
        <w:rFonts w:ascii="Lato" w:hAnsi="Lato"/>
        <w:b/>
        <w:color w:val="FFFFFF" w:themeColor="background2"/>
        <w:sz w:val="22"/>
      </w:rPr>
      <w:tblPr/>
      <w:tcPr>
        <w:shd w:val="clear" w:color="auto" w:fill="1059A9"/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01E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EF8"/>
    <w:rPr>
      <w:color w:val="BA1E1E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E38"/>
    <w:rPr>
      <w:rFonts w:eastAsiaTheme="majorEastAsia" w:cstheme="majorBidi"/>
      <w:color w:val="006EED" w:themeColor="text1" w:themeTint="A6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E38"/>
    <w:rPr>
      <w:rFonts w:eastAsiaTheme="majorEastAsia" w:cstheme="majorBidi"/>
      <w:i/>
      <w:iCs/>
      <w:color w:val="00489B" w:themeColor="text1" w:themeTint="D8"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E38"/>
    <w:rPr>
      <w:rFonts w:eastAsiaTheme="majorEastAsia" w:cstheme="majorBidi"/>
      <w:color w:val="00489B" w:themeColor="text1" w:themeTint="D8"/>
      <w:sz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0C6E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6EED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E38"/>
    <w:rPr>
      <w:rFonts w:eastAsiaTheme="majorEastAsia" w:cstheme="majorBidi"/>
      <w:color w:val="006EED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0C6E38"/>
    <w:pPr>
      <w:spacing w:before="160" w:after="160"/>
      <w:jc w:val="center"/>
    </w:pPr>
    <w:rPr>
      <w:i/>
      <w:iCs/>
      <w:color w:val="005BC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E38"/>
    <w:rPr>
      <w:rFonts w:ascii="Lato" w:hAnsi="Lato"/>
      <w:i/>
      <w:iCs/>
      <w:color w:val="005BC4" w:themeColor="text1" w:themeTint="BF"/>
      <w:sz w:val="24"/>
      <w:lang w:val="en-GB"/>
    </w:rPr>
  </w:style>
  <w:style w:type="paragraph" w:styleId="ListParagraph">
    <w:name w:val="List Paragraph"/>
    <w:basedOn w:val="Normal"/>
    <w:uiPriority w:val="34"/>
    <w:rsid w:val="000C6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0C6E38"/>
    <w:rPr>
      <w:i/>
      <w:iCs/>
      <w:color w:val="00204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C6E38"/>
    <w:pPr>
      <w:pBdr>
        <w:top w:val="single" w:sz="4" w:space="10" w:color="002044" w:themeColor="accent1" w:themeShade="BF"/>
        <w:bottom w:val="single" w:sz="4" w:space="10" w:color="002044" w:themeColor="accent1" w:themeShade="BF"/>
      </w:pBdr>
      <w:spacing w:before="360" w:after="360"/>
      <w:ind w:left="864" w:right="864"/>
      <w:jc w:val="center"/>
    </w:pPr>
    <w:rPr>
      <w:i/>
      <w:iCs/>
      <w:color w:val="00204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E38"/>
    <w:rPr>
      <w:rFonts w:ascii="Lato" w:hAnsi="Lato"/>
      <w:i/>
      <w:iCs/>
      <w:color w:val="002044" w:themeColor="accent1" w:themeShade="BF"/>
      <w:sz w:val="24"/>
      <w:lang w:val="en-GB"/>
    </w:rPr>
  </w:style>
  <w:style w:type="character" w:styleId="IntenseReference">
    <w:name w:val="Intense Reference"/>
    <w:basedOn w:val="DefaultParagraphFont"/>
    <w:uiPriority w:val="32"/>
    <w:rsid w:val="000C6E38"/>
    <w:rPr>
      <w:b/>
      <w:bCs/>
      <w:smallCaps/>
      <w:color w:val="00204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CGP Colour Codes">
      <a:dk1>
        <a:srgbClr val="002B5C"/>
      </a:dk1>
      <a:lt1>
        <a:srgbClr val="FFFFFF"/>
      </a:lt1>
      <a:dk2>
        <a:srgbClr val="002B5C"/>
      </a:dk2>
      <a:lt2>
        <a:srgbClr val="FFFFFF"/>
      </a:lt2>
      <a:accent1>
        <a:srgbClr val="002B5C"/>
      </a:accent1>
      <a:accent2>
        <a:srgbClr val="1059A9"/>
      </a:accent2>
      <a:accent3>
        <a:srgbClr val="80499C"/>
      </a:accent3>
      <a:accent4>
        <a:srgbClr val="00ABB3"/>
      </a:accent4>
      <a:accent5>
        <a:srgbClr val="00ADE5"/>
      </a:accent5>
      <a:accent6>
        <a:srgbClr val="83C55B"/>
      </a:accent6>
      <a:hlink>
        <a:srgbClr val="EA8017"/>
      </a:hlink>
      <a:folHlink>
        <a:srgbClr val="BA1E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b4abfa11-6398-4090-81d6-68a33de868fc" xsi:nil="true"/>
    <_ip_UnifiedCompliancePolicyProperties xmlns="http://schemas.microsoft.com/sharepoint/v3" xsi:nil="true"/>
    <TaxCatchAll xmlns="06e722bd-1605-49f4-a42f-69188849a0a5" xsi:nil="true"/>
    <Date xmlns="b4abfa11-6398-4090-81d6-68a33de868fc" xsi:nil="true"/>
    <ApprovalStatus xmlns="b4abfa11-6398-4090-81d6-68a33de868fc" xsi:nil="true"/>
    <Owner xmlns="b4abfa11-6398-4090-81d6-68a33de868fc" xsi:nil="true"/>
    <lcf76f155ced4ddcb4097134ff3c332f xmlns="b4abfa11-6398-4090-81d6-68a33de868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71D1FCA1B7241AFEF0DA659DC498B" ma:contentTypeVersion="31" ma:contentTypeDescription="Create a new document." ma:contentTypeScope="" ma:versionID="ae6aa1b56c7a364f1996f673c4b68e2e">
  <xsd:schema xmlns:xsd="http://www.w3.org/2001/XMLSchema" xmlns:xs="http://www.w3.org/2001/XMLSchema" xmlns:p="http://schemas.microsoft.com/office/2006/metadata/properties" xmlns:ns1="http://schemas.microsoft.com/sharepoint/v3" xmlns:ns2="b4abfa11-6398-4090-81d6-68a33de868fc" xmlns:ns3="06e722bd-1605-49f4-a42f-69188849a0a5" targetNamespace="http://schemas.microsoft.com/office/2006/metadata/properties" ma:root="true" ma:fieldsID="8aa3e0c3d514731450599b4f45e9addd" ns1:_="" ns2:_="" ns3:_="">
    <xsd:import namespace="http://schemas.microsoft.com/sharepoint/v3"/>
    <xsd:import namespace="b4abfa11-6398-4090-81d6-68a33de868fc"/>
    <xsd:import namespace="06e722bd-1605-49f4-a42f-69188849a0a5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_Flow_SignoffStatus" minOccurs="0"/>
                <xsd:element ref="ns2:Own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pproval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fa11-6398-4090-81d6-68a33de868fc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Owner" ma:index="5" nillable="true" ma:displayName="Owner" ma:format="Dropdown" ma:internalName="Owner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4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2765ee0-4267-4b87-9c94-02b195fdf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provalStatus" ma:index="30" nillable="true" ma:displayName="Approval Status" ma:format="Dropdown" ma:hidden="true" ma:internalName="ApprovalStatus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22bd-1605-49f4-a42f-69188849a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8d6dbde7-e6f1-4fee-a35c-e3cb423cad36}" ma:internalName="TaxCatchAll" ma:readOnly="false" ma:showField="CatchAllData" ma:web="06e722bd-1605-49f4-a42f-69188849a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D1129-B8C2-4F45-98CC-66F883B63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801A82-B315-478A-9912-180FC7C49B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abfa11-6398-4090-81d6-68a33de868fc"/>
    <ds:schemaRef ds:uri="06e722bd-1605-49f4-a42f-69188849a0a5"/>
  </ds:schemaRefs>
</ds:datastoreItem>
</file>

<file path=customXml/itemProps3.xml><?xml version="1.0" encoding="utf-8"?>
<ds:datastoreItem xmlns:ds="http://schemas.openxmlformats.org/officeDocument/2006/customXml" ds:itemID="{DF346E4C-6840-4063-A763-71E445242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abfa11-6398-4090-81d6-68a33de868fc"/>
    <ds:schemaRef ds:uri="06e722bd-1605-49f4-a42f-69188849a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EAC77-8982-4BAD-8A98-85DD8E178A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Richmond</dc:creator>
  <cp:keywords/>
  <dc:description/>
  <cp:lastModifiedBy>Lizzie Richmond</cp:lastModifiedBy>
  <cp:revision>2</cp:revision>
  <dcterms:created xsi:type="dcterms:W3CDTF">2025-10-10T09:18:00Z</dcterms:created>
  <dcterms:modified xsi:type="dcterms:W3CDTF">2025-10-10T09:18:00Z</dcterms:modified>
</cp:coreProperties>
</file>