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rPr>
            </w:pPr>
            <w:r w:rsidRPr="00C80F70">
              <w:rPr>
                <w:rFonts w:cs="Arial"/>
                <w:b/>
              </w:rPr>
              <w:t>Checklist for submitting comments</w:t>
            </w:r>
          </w:p>
          <w:p w14:paraId="577D4F37" w14:textId="77777777" w:rsidR="006B19C9" w:rsidRPr="00C80F70" w:rsidRDefault="006B19C9" w:rsidP="003F6C97">
            <w:pPr>
              <w:rPr>
                <w:rFonts w:cs="Arial"/>
                <w:b/>
              </w:rPr>
            </w:pPr>
          </w:p>
          <w:p w14:paraId="7D54D78E" w14:textId="77777777" w:rsidR="003F6C97" w:rsidRPr="00770EBB" w:rsidRDefault="003F6C97" w:rsidP="00D36D76">
            <w:pPr>
              <w:numPr>
                <w:ilvl w:val="0"/>
                <w:numId w:val="9"/>
              </w:numPr>
              <w:rPr>
                <w:rFonts w:cs="Arial"/>
              </w:rPr>
            </w:pPr>
            <w:r w:rsidRPr="00C80F70">
              <w:rPr>
                <w:rFonts w:cs="Arial"/>
              </w:rPr>
              <w:t>Use this comment</w:t>
            </w:r>
            <w:r w:rsidR="00B75064" w:rsidRPr="00C80F70">
              <w:rPr>
                <w:rFonts w:cs="Arial"/>
              </w:rPr>
              <w:t>s</w:t>
            </w:r>
            <w:r w:rsidRPr="00C80F70">
              <w:rPr>
                <w:rFonts w:cs="Arial"/>
              </w:rPr>
              <w:t xml:space="preserve"> form and submit it as a </w:t>
            </w:r>
            <w:r w:rsidRPr="00C80F70">
              <w:rPr>
                <w:rFonts w:cs="Arial"/>
                <w:b/>
              </w:rPr>
              <w:t>Word document (not a PDF)</w:t>
            </w:r>
            <w:r w:rsidR="006B19C9" w:rsidRPr="00C80F70">
              <w:rPr>
                <w:rFonts w:cs="Arial"/>
                <w:bCs/>
              </w:rPr>
              <w:t>.</w:t>
            </w:r>
          </w:p>
          <w:p w14:paraId="3ADE55FA" w14:textId="77777777" w:rsidR="00770EBB" w:rsidRPr="00C80F70" w:rsidRDefault="00770EBB" w:rsidP="00D36D76">
            <w:pPr>
              <w:numPr>
                <w:ilvl w:val="0"/>
                <w:numId w:val="9"/>
              </w:numPr>
              <w:rPr>
                <w:rFonts w:cs="Arial"/>
              </w:rPr>
            </w:pPr>
            <w:r w:rsidRPr="00770EBB">
              <w:rPr>
                <w:rFonts w:cs="Arial"/>
                <w:b/>
                <w:bCs/>
              </w:rPr>
              <w:t>Do not submit further attachments</w:t>
            </w:r>
            <w:r>
              <w:rPr>
                <w:rFonts w:cs="Arial"/>
              </w:rPr>
              <w:t xml:space="preserve"> such as research articles, or supplementary files. </w:t>
            </w:r>
            <w:r w:rsidRPr="00C80F70">
              <w:rPr>
                <w:rFonts w:cs="Arial"/>
              </w:rPr>
              <w:t xml:space="preserve">We return comments forms that have attachments without reading them. </w:t>
            </w:r>
            <w:r>
              <w:rPr>
                <w:rFonts w:cs="Arial"/>
              </w:rPr>
              <w:t>You</w:t>
            </w:r>
            <w:r w:rsidRPr="00C80F70">
              <w:rPr>
                <w:rFonts w:cs="Arial"/>
              </w:rPr>
              <w:t xml:space="preserve"> may resubmit the form without attachments, but it must be received by the deadline.</w:t>
            </w:r>
            <w:r w:rsidR="00097632">
              <w:rPr>
                <w:rFonts w:cs="Arial"/>
              </w:rPr>
              <w:t xml:space="preserve"> You are welcome to include links to research articles or provide references to them</w:t>
            </w:r>
          </w:p>
          <w:p w14:paraId="7E95272A" w14:textId="77777777" w:rsidR="00D36D76" w:rsidRPr="00C80F70" w:rsidRDefault="00D36D76" w:rsidP="00D36D76">
            <w:pPr>
              <w:numPr>
                <w:ilvl w:val="0"/>
                <w:numId w:val="9"/>
              </w:numPr>
            </w:pPr>
            <w:r w:rsidRPr="00C80F70">
              <w:t>Complete the disclosure about links with, or funding from, the tobacco industry.</w:t>
            </w:r>
          </w:p>
          <w:p w14:paraId="3B0C842C" w14:textId="77777777" w:rsidR="004E107E" w:rsidRPr="00C80F70" w:rsidRDefault="004E107E" w:rsidP="00D36D76">
            <w:pPr>
              <w:numPr>
                <w:ilvl w:val="0"/>
                <w:numId w:val="9"/>
              </w:numPr>
              <w:rPr>
                <w:rFonts w:cs="Arial"/>
              </w:rPr>
            </w:pPr>
            <w:r w:rsidRPr="00C80F70">
              <w:t xml:space="preserve">Include </w:t>
            </w:r>
            <w:r w:rsidR="00D64CD4" w:rsidRPr="00C80F70">
              <w:rPr>
                <w:b/>
                <w:bCs/>
              </w:rPr>
              <w:t>document name,</w:t>
            </w:r>
            <w:r w:rsidR="00D64CD4" w:rsidRPr="00C80F70">
              <w:t xml:space="preserve"> </w:t>
            </w:r>
            <w:r w:rsidRPr="00C80F70">
              <w:rPr>
                <w:b/>
              </w:rPr>
              <w:t xml:space="preserve">page </w:t>
            </w:r>
            <w:r w:rsidR="00D64CD4" w:rsidRPr="00C80F70">
              <w:rPr>
                <w:b/>
              </w:rPr>
              <w:t xml:space="preserve">number </w:t>
            </w:r>
            <w:r w:rsidRPr="00C80F70">
              <w:rPr>
                <w:b/>
              </w:rPr>
              <w:t xml:space="preserve">and line number </w:t>
            </w:r>
            <w:r w:rsidRPr="00C80F70">
              <w:t>of the text each comment is about.</w:t>
            </w:r>
          </w:p>
          <w:p w14:paraId="6A376705" w14:textId="14A9409A" w:rsidR="003F6C97" w:rsidRPr="00C80F70" w:rsidRDefault="003F6C97" w:rsidP="00D36D76">
            <w:pPr>
              <w:numPr>
                <w:ilvl w:val="0"/>
                <w:numId w:val="9"/>
              </w:numPr>
              <w:rPr>
                <w:rFonts w:cs="Arial"/>
              </w:rPr>
            </w:pPr>
            <w:r w:rsidRPr="00C80F70">
              <w:rPr>
                <w:rFonts w:cs="Arial"/>
              </w:rPr>
              <w:t>Combine all comments from your organisation into 1 response</w:t>
            </w:r>
            <w:r w:rsidR="00DF19EC" w:rsidRPr="00C80F70">
              <w:rPr>
                <w:rFonts w:cs="Arial"/>
              </w:rPr>
              <w:t xml:space="preserve"> form</w:t>
            </w:r>
            <w:r w:rsidRPr="00C80F70">
              <w:rPr>
                <w:rFonts w:cs="Arial"/>
              </w:rPr>
              <w:t xml:space="preserve">. </w:t>
            </w:r>
            <w:r w:rsidRPr="00C80F70">
              <w:rPr>
                <w:rFonts w:cs="Arial"/>
                <w:b/>
              </w:rPr>
              <w:t xml:space="preserve">We cannot accept more than 1 </w:t>
            </w:r>
            <w:r w:rsidR="00DA1234">
              <w:rPr>
                <w:rFonts w:cs="Arial"/>
                <w:b/>
              </w:rPr>
              <w:t>comments form</w:t>
            </w:r>
            <w:r w:rsidRPr="00C80F70">
              <w:rPr>
                <w:rFonts w:cs="Arial"/>
                <w:b/>
              </w:rPr>
              <w:t xml:space="preserve"> from each organisation</w:t>
            </w:r>
            <w:r w:rsidRPr="00C80F70">
              <w:rPr>
                <w:rFonts w:cs="Arial"/>
              </w:rPr>
              <w:t xml:space="preserve">. </w:t>
            </w:r>
          </w:p>
          <w:p w14:paraId="6A781F41" w14:textId="77777777" w:rsidR="00344D98" w:rsidRPr="00C80F70" w:rsidRDefault="00344D98" w:rsidP="00D36D76">
            <w:pPr>
              <w:numPr>
                <w:ilvl w:val="0"/>
                <w:numId w:val="9"/>
              </w:numPr>
              <w:rPr>
                <w:rFonts w:cs="Arial"/>
              </w:rPr>
            </w:pPr>
            <w:r w:rsidRPr="00C80F70">
              <w:rPr>
                <w:rFonts w:cs="Arial"/>
                <w:b/>
                <w:bCs/>
              </w:rPr>
              <w:t>Do</w:t>
            </w:r>
            <w:r w:rsidRPr="00C80F70">
              <w:rPr>
                <w:rFonts w:cs="Arial"/>
              </w:rPr>
              <w:t xml:space="preserve"> </w:t>
            </w:r>
            <w:r w:rsidRPr="00C80F70">
              <w:rPr>
                <w:rFonts w:cs="Arial"/>
                <w:b/>
                <w:bCs/>
              </w:rPr>
              <w:t>not</w:t>
            </w:r>
            <w:r w:rsidRPr="00C80F70">
              <w:rPr>
                <w:rFonts w:cs="Arial"/>
              </w:rPr>
              <w:t xml:space="preserve"> paste other tables into this table – type directly into the table.</w:t>
            </w:r>
          </w:p>
          <w:p w14:paraId="1D53E4CB" w14:textId="77777777" w:rsidR="0073545F" w:rsidRPr="00C80F70" w:rsidRDefault="0073545F" w:rsidP="005A431F">
            <w:pPr>
              <w:numPr>
                <w:ilvl w:val="0"/>
                <w:numId w:val="9"/>
              </w:numPr>
              <w:rPr>
                <w:rFonts w:cs="Arial"/>
              </w:rPr>
            </w:pPr>
            <w:r w:rsidRPr="00C80F70">
              <w:t xml:space="preserve">Ensure each comment stands alone; </w:t>
            </w:r>
            <w:r w:rsidRPr="00C80F70">
              <w:rPr>
                <w:b/>
                <w:bCs/>
              </w:rPr>
              <w:t>do not</w:t>
            </w:r>
            <w:r w:rsidRPr="00C80F70">
              <w:t xml:space="preserve"> cross-refer within one comment to another comment.</w:t>
            </w:r>
          </w:p>
          <w:p w14:paraId="367D13F7" w14:textId="77777777" w:rsidR="003F6C97" w:rsidRPr="00C80F70" w:rsidRDefault="006B19C9" w:rsidP="00D36D76">
            <w:pPr>
              <w:numPr>
                <w:ilvl w:val="0"/>
                <w:numId w:val="9"/>
              </w:numPr>
              <w:rPr>
                <w:rFonts w:cs="Arial"/>
                <w:b/>
              </w:rPr>
            </w:pPr>
            <w:r w:rsidRPr="00C80F70">
              <w:rPr>
                <w:rFonts w:cs="Arial"/>
                <w:b/>
              </w:rPr>
              <w:t>Clearly m</w:t>
            </w:r>
            <w:r w:rsidR="00BA3872" w:rsidRPr="00C80F70">
              <w:rPr>
                <w:rFonts w:cs="Arial"/>
                <w:b/>
              </w:rPr>
              <w:t>ark</w:t>
            </w:r>
            <w:r w:rsidR="003F6C97" w:rsidRPr="00C80F70">
              <w:rPr>
                <w:rFonts w:cs="Arial"/>
                <w:b/>
              </w:rPr>
              <w:t xml:space="preserve"> any confidential information or other material that you do not wish to be made public</w:t>
            </w:r>
            <w:r w:rsidR="00D60EBE">
              <w:rPr>
                <w:rFonts w:cs="Arial"/>
                <w:b/>
              </w:rPr>
              <w:t xml:space="preserve"> with </w:t>
            </w:r>
            <w:r w:rsidR="00D60EBE" w:rsidRPr="00B178A2">
              <w:rPr>
                <w:rFonts w:cs="Arial"/>
                <w:b/>
                <w:highlight w:val="yellow"/>
                <w:u w:val="single"/>
              </w:rPr>
              <w:t>underlining and highlighting</w:t>
            </w:r>
            <w:r w:rsidR="003F6C97" w:rsidRPr="00C80F70">
              <w:rPr>
                <w:rFonts w:cs="Arial"/>
                <w:b/>
              </w:rPr>
              <w:t xml:space="preserve">. </w:t>
            </w:r>
            <w:r w:rsidR="00AA6E9B" w:rsidRPr="00C80F70">
              <w:rPr>
                <w:rFonts w:cs="Arial"/>
                <w:b/>
              </w:rPr>
              <w:t>Also, ensure you state in your email to NICE</w:t>
            </w:r>
            <w:r w:rsidR="00095B2D">
              <w:rPr>
                <w:rFonts w:cs="Arial"/>
                <w:b/>
              </w:rPr>
              <w:t>, and in the row below,</w:t>
            </w:r>
            <w:r w:rsidR="00AA6E9B" w:rsidRPr="00C80F70">
              <w:rPr>
                <w:rFonts w:cs="Arial"/>
                <w:b/>
              </w:rPr>
              <w:t xml:space="preserve"> that your submission includes confidential comments.</w:t>
            </w:r>
          </w:p>
          <w:p w14:paraId="7773CADC" w14:textId="77777777" w:rsidR="003F6C97" w:rsidRPr="00C80F70" w:rsidRDefault="003F6C97" w:rsidP="00D36D76">
            <w:pPr>
              <w:numPr>
                <w:ilvl w:val="0"/>
                <w:numId w:val="9"/>
              </w:numPr>
              <w:rPr>
                <w:rFonts w:cs="Arial"/>
              </w:rPr>
            </w:pPr>
            <w:r w:rsidRPr="00C80F70">
              <w:rPr>
                <w:rFonts w:cs="Arial"/>
                <w:b/>
                <w:bCs/>
              </w:rPr>
              <w:t xml:space="preserve">Do not </w:t>
            </w:r>
            <w:r w:rsidR="00E76FCA" w:rsidRPr="00C80F70">
              <w:rPr>
                <w:b/>
                <w:bCs/>
                <w:iCs/>
              </w:rPr>
              <w:t xml:space="preserve">name or identify any person or </w:t>
            </w:r>
            <w:r w:rsidRPr="00C80F70">
              <w:rPr>
                <w:rFonts w:cs="Arial"/>
                <w:b/>
                <w:bCs/>
              </w:rPr>
              <w:t>include medical information about yourself or another person</w:t>
            </w:r>
            <w:r w:rsidRPr="00C80F70">
              <w:rPr>
                <w:rFonts w:cs="Arial"/>
              </w:rPr>
              <w:t xml:space="preserve"> from which you or the person could be identified </w:t>
            </w:r>
            <w:r w:rsidR="00E76FCA" w:rsidRPr="00C80F70">
              <w:rPr>
                <w:iCs/>
              </w:rPr>
              <w:t>as all such data will be deleted</w:t>
            </w:r>
            <w:r w:rsidR="00214A02" w:rsidRPr="00C80F70">
              <w:rPr>
                <w:iCs/>
              </w:rPr>
              <w:t xml:space="preserve"> or redacted</w:t>
            </w:r>
            <w:r w:rsidR="00E76FCA" w:rsidRPr="00C80F70">
              <w:rPr>
                <w:iCs/>
              </w:rPr>
              <w:t>.</w:t>
            </w:r>
          </w:p>
          <w:p w14:paraId="49E26C79" w14:textId="1F517548" w:rsidR="003F6C97" w:rsidRPr="008A3E36" w:rsidRDefault="003F6C97" w:rsidP="008A3E36">
            <w:pPr>
              <w:numPr>
                <w:ilvl w:val="0"/>
                <w:numId w:val="9"/>
              </w:numPr>
              <w:rPr>
                <w:rFonts w:cs="Arial"/>
              </w:rPr>
            </w:pPr>
            <w:r w:rsidRPr="00C80F70">
              <w:rPr>
                <w:rFonts w:cs="Arial"/>
              </w:rPr>
              <w:t>Spell out any abbreviations you use</w:t>
            </w:r>
            <w:r w:rsidR="00B75064" w:rsidRPr="00C80F70">
              <w:rPr>
                <w:rFonts w:cs="Arial"/>
              </w:rPr>
              <w:t>.</w:t>
            </w:r>
          </w:p>
          <w:p w14:paraId="4E8206AB" w14:textId="77777777" w:rsidR="009244E9" w:rsidRPr="00C80F70" w:rsidRDefault="009244E9" w:rsidP="00D36D76">
            <w:pPr>
              <w:numPr>
                <w:ilvl w:val="0"/>
                <w:numId w:val="9"/>
              </w:numPr>
              <w:rPr>
                <w:rFonts w:cs="Arial"/>
                <w:b/>
              </w:rPr>
            </w:pPr>
            <w:r w:rsidRPr="00C80F70">
              <w:rPr>
                <w:rFonts w:cs="Arial"/>
                <w:b/>
              </w:rPr>
              <w:t xml:space="preserve">We do not accept comments submitted after the deadline stated for close of consultation. </w:t>
            </w:r>
          </w:p>
          <w:p w14:paraId="6D46BCB6" w14:textId="77777777" w:rsidR="00451953" w:rsidRPr="00C80F70" w:rsidRDefault="00451953" w:rsidP="00451953"/>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30EB7FFA">
        <w:trPr>
          <w:cantSplit/>
        </w:trPr>
        <w:tc>
          <w:tcPr>
            <w:tcW w:w="908" w:type="pct"/>
            <w:shd w:val="clear" w:color="auto" w:fill="FFFFFF" w:themeFill="background1"/>
          </w:tcPr>
          <w:p w14:paraId="6444D108" w14:textId="77777777" w:rsidR="00661D47" w:rsidRPr="006B094C" w:rsidRDefault="00661D47" w:rsidP="00533D9C">
            <w:pPr>
              <w:rPr>
                <w:rFonts w:cs="Arial"/>
                <w:b/>
                <w:szCs w:val="22"/>
              </w:rPr>
            </w:pPr>
          </w:p>
        </w:tc>
        <w:tc>
          <w:tcPr>
            <w:tcW w:w="4092" w:type="pct"/>
            <w:shd w:val="clear" w:color="auto" w:fill="FFFFFF" w:themeFill="background1"/>
          </w:tcPr>
          <w:p w14:paraId="3F14116C" w14:textId="77777777" w:rsidR="00661D47" w:rsidRPr="00001447" w:rsidRDefault="00661D47" w:rsidP="30EB7FFA">
            <w:pPr>
              <w:shd w:val="clear" w:color="auto" w:fill="FFFFFF" w:themeFill="background1"/>
              <w:spacing w:after="120"/>
              <w:rPr>
                <w:rFonts w:cs="Arial"/>
                <w:b/>
                <w:bCs/>
                <w:lang w:val="en-US"/>
              </w:rPr>
            </w:pPr>
            <w:r w:rsidRPr="30EB7FFA">
              <w:rPr>
                <w:rFonts w:cs="Arial"/>
                <w:b/>
                <w:bCs/>
                <w:lang w:val="en-US"/>
              </w:rPr>
              <w:t>Please read the checklist</w:t>
            </w:r>
            <w:r w:rsidR="0011091D" w:rsidRPr="30EB7FFA">
              <w:rPr>
                <w:rFonts w:cs="Arial"/>
                <w:b/>
                <w:bCs/>
                <w:lang w:val="en-US"/>
              </w:rPr>
              <w:t xml:space="preserve"> above</w:t>
            </w:r>
            <w:r w:rsidRPr="30EB7FFA">
              <w:rPr>
                <w:rFonts w:cs="Arial"/>
                <w:b/>
                <w:bCs/>
                <w:lang w:val="en-US"/>
              </w:rPr>
              <w:t xml:space="preserve"> </w:t>
            </w:r>
            <w:r w:rsidR="0011091D" w:rsidRPr="30EB7FFA">
              <w:rPr>
                <w:rFonts w:cs="Arial"/>
                <w:b/>
                <w:bCs/>
                <w:lang w:val="en-US"/>
              </w:rPr>
              <w:t>be</w:t>
            </w:r>
            <w:r w:rsidRPr="30EB7FFA">
              <w:rPr>
                <w:rFonts w:cs="Arial"/>
                <w:b/>
                <w:bCs/>
                <w:lang w:val="en-US"/>
              </w:rPr>
              <w:t>for</w:t>
            </w:r>
            <w:r w:rsidR="0011091D" w:rsidRPr="30EB7FFA">
              <w:rPr>
                <w:rFonts w:cs="Arial"/>
                <w:b/>
                <w:bCs/>
                <w:lang w:val="en-US"/>
              </w:rPr>
              <w:t>e</w:t>
            </w:r>
            <w:r w:rsidR="00001447" w:rsidRPr="30EB7FFA">
              <w:rPr>
                <w:rFonts w:cs="Arial"/>
                <w:b/>
                <w:bCs/>
                <w:lang w:val="en-US"/>
              </w:rPr>
              <w:t xml:space="preserve"> </w:t>
            </w:r>
            <w:r w:rsidRPr="30EB7FFA">
              <w:rPr>
                <w:rFonts w:cs="Arial"/>
                <w:b/>
                <w:bCs/>
                <w:lang w:val="en-US"/>
              </w:rPr>
              <w:t>submitting comments.</w:t>
            </w:r>
            <w:r w:rsidRPr="30EB7FFA">
              <w:rPr>
                <w:rFonts w:cs="Arial"/>
                <w:lang w:val="en-US"/>
              </w:rPr>
              <w:t xml:space="preserve"> </w:t>
            </w:r>
            <w:r w:rsidRPr="30EB7FFA">
              <w:rPr>
                <w:rFonts w:cs="Arial"/>
                <w:b/>
                <w:bCs/>
                <w:lang w:val="en-US"/>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11" w:history="1">
              <w:hyperlink r:id="rId12"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30EB7FFA">
        <w:trPr>
          <w:cantSplit/>
        </w:trPr>
        <w:tc>
          <w:tcPr>
            <w:tcW w:w="908" w:type="pct"/>
            <w:shd w:val="clear" w:color="auto" w:fill="FFFFFF" w:themeFill="background1"/>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hemeFill="background1"/>
          </w:tcPr>
          <w:p w14:paraId="5C93DB96" w14:textId="77777777" w:rsidR="004574C4" w:rsidRPr="004574C4" w:rsidRDefault="004574C4" w:rsidP="004574C4">
            <w:pPr>
              <w:spacing w:before="240"/>
              <w:rPr>
                <w:rFonts w:cs="Arial"/>
                <w:szCs w:val="22"/>
              </w:rPr>
            </w:pPr>
            <w:r w:rsidRPr="004574C4">
              <w:rPr>
                <w:rFonts w:cs="Arial"/>
                <w:szCs w:val="22"/>
              </w:rPr>
              <w:t>Royal College of General Practitioners</w:t>
            </w:r>
          </w:p>
          <w:p w14:paraId="64836DF3" w14:textId="3A785822" w:rsidR="00661D47" w:rsidRPr="006B094C" w:rsidRDefault="00661D47" w:rsidP="00533D9C">
            <w:pPr>
              <w:spacing w:before="240"/>
              <w:rPr>
                <w:rFonts w:cs="Arial"/>
                <w:szCs w:val="22"/>
              </w:rPr>
            </w:pPr>
          </w:p>
        </w:tc>
      </w:tr>
      <w:tr w:rsidR="00661D47" w:rsidRPr="006B094C" w14:paraId="0F6CA65E" w14:textId="77777777" w:rsidTr="30EB7FFA">
        <w:trPr>
          <w:cantSplit/>
        </w:trPr>
        <w:tc>
          <w:tcPr>
            <w:tcW w:w="908" w:type="pct"/>
            <w:shd w:val="clear" w:color="auto" w:fill="FFFFFF" w:themeFill="background1"/>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hemeFill="background1"/>
          </w:tcPr>
          <w:p w14:paraId="62DB3AD3" w14:textId="23307260" w:rsidR="00661D47" w:rsidRPr="006B094C" w:rsidRDefault="004574C4" w:rsidP="00533D9C">
            <w:pPr>
              <w:spacing w:before="240"/>
              <w:rPr>
                <w:rFonts w:cs="Arial"/>
                <w:b/>
                <w:szCs w:val="22"/>
                <w:highlight w:val="lightGray"/>
                <w:u w:val="single"/>
              </w:rPr>
            </w:pPr>
            <w:r>
              <w:rPr>
                <w:rFonts w:cs="Arial"/>
                <w:b/>
                <w:szCs w:val="22"/>
                <w:highlight w:val="lightGray"/>
                <w:u w:val="single"/>
              </w:rPr>
              <w:t>None</w:t>
            </w:r>
          </w:p>
        </w:tc>
      </w:tr>
      <w:tr w:rsidR="00E63822" w:rsidRPr="006B094C" w14:paraId="483CEB7D" w14:textId="77777777" w:rsidTr="30EB7FFA">
        <w:trPr>
          <w:cantSplit/>
        </w:trPr>
        <w:tc>
          <w:tcPr>
            <w:tcW w:w="908" w:type="pct"/>
            <w:shd w:val="clear" w:color="auto" w:fill="FFFFFF" w:themeFill="background1"/>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hemeFill="background1"/>
          </w:tcPr>
          <w:p w14:paraId="1CA02F22" w14:textId="2319B212" w:rsidR="00E63822" w:rsidRPr="006B094C" w:rsidRDefault="000E3CB1" w:rsidP="00533D9C">
            <w:pPr>
              <w:spacing w:before="240"/>
              <w:rPr>
                <w:rFonts w:cs="Arial"/>
                <w:szCs w:val="22"/>
              </w:rPr>
            </w:pPr>
            <w:r>
              <w:rPr>
                <w:rFonts w:cs="Arial"/>
                <w:szCs w:val="22"/>
              </w:rPr>
              <w:t>No</w:t>
            </w:r>
          </w:p>
        </w:tc>
      </w:tr>
      <w:tr w:rsidR="00661D47" w:rsidRPr="006B094C" w14:paraId="2A5AFE8A" w14:textId="77777777" w:rsidTr="30EB7FFA">
        <w:trPr>
          <w:cantSplit/>
        </w:trPr>
        <w:tc>
          <w:tcPr>
            <w:tcW w:w="908" w:type="pct"/>
            <w:shd w:val="clear" w:color="auto" w:fill="FFFFFF" w:themeFill="background1"/>
          </w:tcPr>
          <w:p w14:paraId="642306D4" w14:textId="77777777" w:rsidR="00661D47" w:rsidRDefault="00661D47" w:rsidP="00533D9C">
            <w:pPr>
              <w:pStyle w:val="BodyText"/>
              <w:rPr>
                <w:rFonts w:cs="Arial"/>
                <w:szCs w:val="22"/>
              </w:rPr>
            </w:pPr>
            <w:r w:rsidRPr="006B094C">
              <w:rPr>
                <w:rFonts w:cs="Arial"/>
                <w:szCs w:val="22"/>
              </w:rPr>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hemeFill="background1"/>
          </w:tcPr>
          <w:p w14:paraId="1C5BB324" w14:textId="77777777" w:rsidR="00396BDE" w:rsidRDefault="00396BDE" w:rsidP="00533D9C">
            <w:pPr>
              <w:rPr>
                <w:rFonts w:cs="Arial"/>
                <w:szCs w:val="22"/>
              </w:rPr>
            </w:pPr>
          </w:p>
          <w:p w14:paraId="04F41A76" w14:textId="5ED10A38" w:rsidR="00661D47" w:rsidRDefault="004574C4" w:rsidP="00533D9C">
            <w:pPr>
              <w:rPr>
                <w:rFonts w:cs="Arial"/>
                <w:szCs w:val="22"/>
              </w:rPr>
            </w:pPr>
            <w:r>
              <w:rPr>
                <w:rFonts w:cs="Arial"/>
                <w:szCs w:val="22"/>
              </w:rPr>
              <w:t xml:space="preserve">Michael Mulholland/Adrian Hayter </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30AEACC3">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30AEACC3">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202AFA5B" w14:textId="77777777" w:rsidTr="30AEACC3">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30AEACC3">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30AEACC3">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30AEACC3">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30AEACC3">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30AEACC3">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30AEACC3">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the barriers to access listed, and would also like to add ….</w:t>
            </w:r>
          </w:p>
        </w:tc>
      </w:tr>
      <w:tr w:rsidR="00C07B38" w:rsidRPr="006B094C" w14:paraId="1C3ED0FB" w14:textId="77777777" w:rsidTr="30AEACC3">
        <w:tc>
          <w:tcPr>
            <w:tcW w:w="463" w:type="pct"/>
          </w:tcPr>
          <w:p w14:paraId="190FBEC4" w14:textId="77777777" w:rsidR="00C07B38" w:rsidRPr="006B094C" w:rsidRDefault="00C07B38" w:rsidP="00C07B38">
            <w:pPr>
              <w:rPr>
                <w:rFonts w:cs="Arial"/>
                <w:szCs w:val="22"/>
              </w:rPr>
            </w:pPr>
            <w:r w:rsidRPr="006B094C">
              <w:rPr>
                <w:rFonts w:cs="Arial"/>
                <w:szCs w:val="22"/>
              </w:rPr>
              <w:t>1</w:t>
            </w:r>
          </w:p>
        </w:tc>
        <w:tc>
          <w:tcPr>
            <w:tcW w:w="445" w:type="pct"/>
          </w:tcPr>
          <w:p w14:paraId="0C162891" w14:textId="2138D68A" w:rsidR="00C07B38" w:rsidRPr="006B094C" w:rsidRDefault="00C07B38" w:rsidP="00C07B38">
            <w:pPr>
              <w:rPr>
                <w:rFonts w:cs="Arial"/>
                <w:szCs w:val="22"/>
              </w:rPr>
            </w:pPr>
            <w:r>
              <w:rPr>
                <w:rFonts w:cs="Arial"/>
                <w:szCs w:val="22"/>
              </w:rPr>
              <w:t>Guideline</w:t>
            </w:r>
          </w:p>
        </w:tc>
        <w:tc>
          <w:tcPr>
            <w:tcW w:w="349" w:type="pct"/>
          </w:tcPr>
          <w:p w14:paraId="491F0177" w14:textId="31AE82ED" w:rsidR="00C07B38" w:rsidRPr="006B094C" w:rsidRDefault="00C07B38" w:rsidP="00C07B38">
            <w:pPr>
              <w:rPr>
                <w:rFonts w:cs="Arial"/>
                <w:szCs w:val="22"/>
              </w:rPr>
            </w:pPr>
            <w:r>
              <w:rPr>
                <w:rFonts w:cs="Arial"/>
                <w:szCs w:val="22"/>
              </w:rPr>
              <w:t>General</w:t>
            </w:r>
          </w:p>
        </w:tc>
        <w:tc>
          <w:tcPr>
            <w:tcW w:w="383" w:type="pct"/>
          </w:tcPr>
          <w:p w14:paraId="45881450" w14:textId="77777777" w:rsidR="00C07B38" w:rsidRPr="006B094C" w:rsidRDefault="00C07B38" w:rsidP="00C07B38">
            <w:pPr>
              <w:rPr>
                <w:rFonts w:cs="Arial"/>
                <w:szCs w:val="22"/>
              </w:rPr>
            </w:pPr>
          </w:p>
        </w:tc>
        <w:tc>
          <w:tcPr>
            <w:tcW w:w="3360" w:type="pct"/>
          </w:tcPr>
          <w:p w14:paraId="108011FD" w14:textId="73560D06" w:rsidR="00C07B38" w:rsidRPr="006B094C" w:rsidRDefault="006D6579" w:rsidP="56DE7883">
            <w:pPr>
              <w:rPr>
                <w:color w:val="000000" w:themeColor="text1"/>
              </w:rPr>
            </w:pPr>
            <w:r>
              <w:rPr>
                <w:color w:val="000000" w:themeColor="text1"/>
              </w:rPr>
              <w:t>We believe that t</w:t>
            </w:r>
            <w:r w:rsidR="30AEACC3" w:rsidRPr="30AEACC3">
              <w:rPr>
                <w:color w:val="000000" w:themeColor="text1"/>
              </w:rPr>
              <w:t>he cost implications of early intravenous therapy and rapid conveyance to hospital may disproportionately impact community and out-of-hours services especially in rural setting</w:t>
            </w:r>
            <w:r>
              <w:rPr>
                <w:color w:val="000000" w:themeColor="text1"/>
              </w:rPr>
              <w:t>s</w:t>
            </w:r>
            <w:r w:rsidR="30AEACC3" w:rsidRPr="30AEACC3">
              <w:rPr>
                <w:color w:val="000000" w:themeColor="text1"/>
              </w:rPr>
              <w:t xml:space="preserve">. Additional training and resource allocation should be considered to support these pathways as well as clarity around the individual responsibilities of ambulance services. It </w:t>
            </w:r>
            <w:r w:rsidR="002D41B5">
              <w:rPr>
                <w:color w:val="000000" w:themeColor="text1"/>
              </w:rPr>
              <w:t xml:space="preserve">is </w:t>
            </w:r>
            <w:r w:rsidR="30AEACC3" w:rsidRPr="30AEACC3">
              <w:rPr>
                <w:color w:val="000000" w:themeColor="text1"/>
              </w:rPr>
              <w:t xml:space="preserve">not the role of </w:t>
            </w:r>
            <w:r>
              <w:rPr>
                <w:color w:val="000000" w:themeColor="text1"/>
              </w:rPr>
              <w:t>G</w:t>
            </w:r>
            <w:r w:rsidR="30AEACC3" w:rsidRPr="30AEACC3">
              <w:rPr>
                <w:color w:val="000000" w:themeColor="text1"/>
              </w:rPr>
              <w:t xml:space="preserve">eneral Practice to stock and administer intravenous fluids and current training currently does not support this. </w:t>
            </w:r>
          </w:p>
        </w:tc>
      </w:tr>
      <w:tr w:rsidR="00C07B38" w:rsidRPr="006B094C" w14:paraId="4AF64982" w14:textId="77777777" w:rsidTr="30AEACC3">
        <w:tc>
          <w:tcPr>
            <w:tcW w:w="463" w:type="pct"/>
          </w:tcPr>
          <w:p w14:paraId="30E3FE42" w14:textId="77777777" w:rsidR="00C07B38" w:rsidRPr="006B094C" w:rsidRDefault="00C07B38" w:rsidP="00C07B38">
            <w:pPr>
              <w:rPr>
                <w:rFonts w:cs="Arial"/>
                <w:szCs w:val="22"/>
              </w:rPr>
            </w:pPr>
            <w:r w:rsidRPr="006B094C">
              <w:rPr>
                <w:rFonts w:cs="Arial"/>
                <w:szCs w:val="22"/>
              </w:rPr>
              <w:t>2</w:t>
            </w:r>
          </w:p>
        </w:tc>
        <w:tc>
          <w:tcPr>
            <w:tcW w:w="445" w:type="pct"/>
          </w:tcPr>
          <w:p w14:paraId="359DF1FC" w14:textId="5635D14F" w:rsidR="00C07B38" w:rsidRPr="006B094C" w:rsidRDefault="00C07B38" w:rsidP="00C07B38">
            <w:pPr>
              <w:rPr>
                <w:rFonts w:cs="Arial"/>
                <w:szCs w:val="22"/>
              </w:rPr>
            </w:pPr>
            <w:r>
              <w:rPr>
                <w:rFonts w:cs="Arial"/>
                <w:szCs w:val="22"/>
              </w:rPr>
              <w:t>Guideline</w:t>
            </w:r>
          </w:p>
        </w:tc>
        <w:tc>
          <w:tcPr>
            <w:tcW w:w="349" w:type="pct"/>
          </w:tcPr>
          <w:p w14:paraId="07591962" w14:textId="542AFB54" w:rsidR="00C07B38" w:rsidRPr="006B094C" w:rsidRDefault="00C07B38" w:rsidP="00C07B38">
            <w:pPr>
              <w:rPr>
                <w:rFonts w:cs="Arial"/>
                <w:szCs w:val="22"/>
              </w:rPr>
            </w:pPr>
            <w:r>
              <w:rPr>
                <w:rFonts w:cs="Arial"/>
                <w:szCs w:val="22"/>
              </w:rPr>
              <w:t>5</w:t>
            </w:r>
          </w:p>
        </w:tc>
        <w:tc>
          <w:tcPr>
            <w:tcW w:w="383" w:type="pct"/>
          </w:tcPr>
          <w:p w14:paraId="002F66FF" w14:textId="77777777" w:rsidR="00C07B38" w:rsidRPr="006B094C" w:rsidRDefault="00C07B38" w:rsidP="00C07B38">
            <w:pPr>
              <w:rPr>
                <w:rFonts w:cs="Arial"/>
                <w:szCs w:val="22"/>
              </w:rPr>
            </w:pPr>
          </w:p>
        </w:tc>
        <w:tc>
          <w:tcPr>
            <w:tcW w:w="3360" w:type="pct"/>
          </w:tcPr>
          <w:p w14:paraId="108BB8A5" w14:textId="485E5B10" w:rsidR="00C07B38" w:rsidRDefault="004574C4" w:rsidP="00C07B38">
            <w:pPr>
              <w:rPr>
                <w:color w:val="000000"/>
              </w:rPr>
            </w:pPr>
            <w:r>
              <w:rPr>
                <w:color w:val="000000"/>
              </w:rPr>
              <w:t xml:space="preserve">We believe this could </w:t>
            </w:r>
            <w:r w:rsidR="00C07B38">
              <w:rPr>
                <w:color w:val="000000"/>
              </w:rPr>
              <w:t>benefit from explicitly including 'profound fatigue' and 'new confusion' as commonly seen early markers in primary care presentations.</w:t>
            </w:r>
          </w:p>
          <w:p w14:paraId="358F066D" w14:textId="77777777" w:rsidR="00C07B38" w:rsidRPr="006B094C" w:rsidRDefault="00C07B38" w:rsidP="00C07B38">
            <w:pPr>
              <w:rPr>
                <w:rFonts w:cs="Arial"/>
                <w:szCs w:val="22"/>
              </w:rPr>
            </w:pPr>
          </w:p>
        </w:tc>
      </w:tr>
      <w:tr w:rsidR="00C07B38" w:rsidRPr="006B094C" w14:paraId="5E1FAD22" w14:textId="77777777" w:rsidTr="30AEACC3">
        <w:tc>
          <w:tcPr>
            <w:tcW w:w="463" w:type="pct"/>
          </w:tcPr>
          <w:p w14:paraId="656ED425" w14:textId="77777777" w:rsidR="00C07B38" w:rsidRPr="006B094C" w:rsidRDefault="00C07B38" w:rsidP="00C07B38">
            <w:pPr>
              <w:rPr>
                <w:rFonts w:cs="Arial"/>
                <w:szCs w:val="22"/>
              </w:rPr>
            </w:pPr>
            <w:r w:rsidRPr="006B094C">
              <w:rPr>
                <w:rFonts w:cs="Arial"/>
                <w:szCs w:val="22"/>
              </w:rPr>
              <w:t>3</w:t>
            </w:r>
          </w:p>
        </w:tc>
        <w:tc>
          <w:tcPr>
            <w:tcW w:w="445" w:type="pct"/>
          </w:tcPr>
          <w:p w14:paraId="67CD7A10" w14:textId="27274EC8" w:rsidR="00C07B38" w:rsidRPr="006B094C" w:rsidRDefault="00C07B38" w:rsidP="00C07B38">
            <w:pPr>
              <w:rPr>
                <w:rFonts w:cs="Arial"/>
                <w:szCs w:val="22"/>
              </w:rPr>
            </w:pPr>
            <w:r>
              <w:rPr>
                <w:rFonts w:cs="Arial"/>
                <w:szCs w:val="22"/>
              </w:rPr>
              <w:t>Guideline</w:t>
            </w:r>
          </w:p>
        </w:tc>
        <w:tc>
          <w:tcPr>
            <w:tcW w:w="349" w:type="pct"/>
          </w:tcPr>
          <w:p w14:paraId="50D0A3DC" w14:textId="2202AAAC" w:rsidR="00C07B38" w:rsidRPr="006B094C" w:rsidRDefault="00C07B38" w:rsidP="00C07B38">
            <w:pPr>
              <w:rPr>
                <w:rFonts w:cs="Arial"/>
                <w:szCs w:val="22"/>
              </w:rPr>
            </w:pPr>
            <w:r>
              <w:rPr>
                <w:rFonts w:cs="Arial"/>
                <w:szCs w:val="22"/>
              </w:rPr>
              <w:t>9</w:t>
            </w:r>
          </w:p>
        </w:tc>
        <w:tc>
          <w:tcPr>
            <w:tcW w:w="383" w:type="pct"/>
          </w:tcPr>
          <w:p w14:paraId="6F2B05E9" w14:textId="77777777" w:rsidR="00C07B38" w:rsidRPr="006B094C" w:rsidRDefault="00C07B38" w:rsidP="00C07B38">
            <w:pPr>
              <w:rPr>
                <w:rFonts w:cs="Arial"/>
                <w:szCs w:val="22"/>
              </w:rPr>
            </w:pPr>
          </w:p>
        </w:tc>
        <w:tc>
          <w:tcPr>
            <w:tcW w:w="3360" w:type="pct"/>
          </w:tcPr>
          <w:p w14:paraId="0287B27F" w14:textId="5B8096E1" w:rsidR="00C07B38" w:rsidRDefault="004574C4" w:rsidP="00C07B38">
            <w:pPr>
              <w:rPr>
                <w:color w:val="000000"/>
              </w:rPr>
            </w:pPr>
            <w:r>
              <w:rPr>
                <w:color w:val="000000"/>
              </w:rPr>
              <w:t>We believe it</w:t>
            </w:r>
            <w:r w:rsidR="00C07B38">
              <w:rPr>
                <w:color w:val="000000"/>
              </w:rPr>
              <w:t xml:space="preserve"> would be helpful to provide clearer pathways or decision support for community management when high-risk features are absent</w:t>
            </w:r>
            <w:r w:rsidR="006D6579">
              <w:rPr>
                <w:color w:val="000000"/>
              </w:rPr>
              <w:t xml:space="preserve">, </w:t>
            </w:r>
            <w:r w:rsidR="00C07B38">
              <w:rPr>
                <w:color w:val="000000"/>
              </w:rPr>
              <w:t>but there is still clinical concern. This could reduce inappropriate hospital conveyance.</w:t>
            </w:r>
          </w:p>
          <w:p w14:paraId="608EB76D" w14:textId="77777777" w:rsidR="00C07B38" w:rsidRPr="006B094C" w:rsidRDefault="00C07B38" w:rsidP="00C07B38">
            <w:pPr>
              <w:rPr>
                <w:rFonts w:cs="Arial"/>
                <w:szCs w:val="22"/>
              </w:rPr>
            </w:pPr>
          </w:p>
        </w:tc>
      </w:tr>
      <w:tr w:rsidR="00C07B38" w:rsidRPr="006B094C" w14:paraId="67501DC0" w14:textId="77777777" w:rsidTr="30AEACC3">
        <w:tc>
          <w:tcPr>
            <w:tcW w:w="463" w:type="pct"/>
          </w:tcPr>
          <w:p w14:paraId="0041D7B5" w14:textId="77777777" w:rsidR="00C07B38" w:rsidRPr="006B094C" w:rsidRDefault="00C07B38" w:rsidP="00C07B38">
            <w:pPr>
              <w:rPr>
                <w:rFonts w:cs="Arial"/>
                <w:szCs w:val="22"/>
              </w:rPr>
            </w:pPr>
            <w:r w:rsidRPr="006B094C">
              <w:rPr>
                <w:rFonts w:cs="Arial"/>
                <w:szCs w:val="22"/>
              </w:rPr>
              <w:t>4</w:t>
            </w:r>
          </w:p>
        </w:tc>
        <w:tc>
          <w:tcPr>
            <w:tcW w:w="445" w:type="pct"/>
          </w:tcPr>
          <w:p w14:paraId="78FCF2DF" w14:textId="2A061CF5" w:rsidR="00C07B38" w:rsidRPr="006B094C" w:rsidRDefault="00C07B38" w:rsidP="00C07B38">
            <w:pPr>
              <w:rPr>
                <w:rFonts w:cs="Arial"/>
                <w:szCs w:val="22"/>
              </w:rPr>
            </w:pPr>
            <w:r>
              <w:rPr>
                <w:rFonts w:cs="Arial"/>
                <w:szCs w:val="22"/>
              </w:rPr>
              <w:t>Guideline</w:t>
            </w:r>
          </w:p>
        </w:tc>
        <w:tc>
          <w:tcPr>
            <w:tcW w:w="349" w:type="pct"/>
          </w:tcPr>
          <w:p w14:paraId="1AFE5717" w14:textId="456906BA" w:rsidR="00C07B38" w:rsidRPr="006B094C" w:rsidRDefault="00C07B38" w:rsidP="00C07B38">
            <w:pPr>
              <w:rPr>
                <w:rFonts w:cs="Arial"/>
                <w:szCs w:val="22"/>
              </w:rPr>
            </w:pPr>
            <w:r>
              <w:rPr>
                <w:rFonts w:cs="Arial"/>
                <w:szCs w:val="22"/>
              </w:rPr>
              <w:t>13 and 17</w:t>
            </w:r>
          </w:p>
        </w:tc>
        <w:tc>
          <w:tcPr>
            <w:tcW w:w="383" w:type="pct"/>
          </w:tcPr>
          <w:p w14:paraId="2A5FDBCF" w14:textId="77777777" w:rsidR="00C07B38" w:rsidRPr="006B094C" w:rsidRDefault="00C07B38" w:rsidP="00C07B38">
            <w:pPr>
              <w:rPr>
                <w:rFonts w:cs="Arial"/>
                <w:szCs w:val="22"/>
              </w:rPr>
            </w:pPr>
          </w:p>
        </w:tc>
        <w:tc>
          <w:tcPr>
            <w:tcW w:w="3360" w:type="pct"/>
          </w:tcPr>
          <w:p w14:paraId="6B97DD71" w14:textId="6E44BB5D" w:rsidR="00C07B38" w:rsidRDefault="00C07B38" w:rsidP="00C07B38">
            <w:pPr>
              <w:rPr>
                <w:color w:val="000000"/>
              </w:rPr>
            </w:pPr>
            <w:r>
              <w:rPr>
                <w:color w:val="000000"/>
              </w:rPr>
              <w:t xml:space="preserve">The emphasis on antibiotics and IV fluids within 1 hour is challenging in community and non-hospital settings, given </w:t>
            </w:r>
            <w:r w:rsidR="00B7748A">
              <w:rPr>
                <w:color w:val="000000"/>
              </w:rPr>
              <w:t xml:space="preserve">that </w:t>
            </w:r>
            <w:r>
              <w:rPr>
                <w:color w:val="000000"/>
              </w:rPr>
              <w:t>transfer time to emergency departments</w:t>
            </w:r>
            <w:r w:rsidR="00B7748A">
              <w:rPr>
                <w:color w:val="000000"/>
              </w:rPr>
              <w:t>,</w:t>
            </w:r>
            <w:r>
              <w:rPr>
                <w:color w:val="000000"/>
              </w:rPr>
              <w:t xml:space="preserve"> even </w:t>
            </w:r>
            <w:r w:rsidR="00B7748A">
              <w:rPr>
                <w:color w:val="000000"/>
              </w:rPr>
              <w:t xml:space="preserve">in </w:t>
            </w:r>
            <w:r>
              <w:rPr>
                <w:color w:val="000000"/>
              </w:rPr>
              <w:t xml:space="preserve">urban areas is often more than one </w:t>
            </w:r>
            <w:r>
              <w:rPr>
                <w:color w:val="000000"/>
              </w:rPr>
              <w:lastRenderedPageBreak/>
              <w:t xml:space="preserve">hour for category 2 responses. </w:t>
            </w:r>
            <w:r w:rsidR="00B7748A">
              <w:rPr>
                <w:color w:val="000000"/>
              </w:rPr>
              <w:t>We believe, i</w:t>
            </w:r>
            <w:r>
              <w:rPr>
                <w:color w:val="000000"/>
              </w:rPr>
              <w:t>t would be useful to include practical advice on safe and timely transfer or initiation of antibiotics, particularly when intravenous access is not immediately possible.</w:t>
            </w:r>
          </w:p>
          <w:p w14:paraId="3A804E7E" w14:textId="77777777" w:rsidR="00C07B38" w:rsidRPr="006B094C" w:rsidRDefault="00C07B38" w:rsidP="00C07B38">
            <w:pPr>
              <w:rPr>
                <w:rFonts w:cs="Arial"/>
                <w:szCs w:val="22"/>
              </w:rPr>
            </w:pPr>
          </w:p>
        </w:tc>
      </w:tr>
      <w:tr w:rsidR="00C07B38" w:rsidRPr="006B094C" w14:paraId="76A6E999" w14:textId="77777777" w:rsidTr="30AEACC3">
        <w:tc>
          <w:tcPr>
            <w:tcW w:w="463" w:type="pct"/>
          </w:tcPr>
          <w:p w14:paraId="079230C3" w14:textId="77777777" w:rsidR="00C07B38" w:rsidRPr="006B094C" w:rsidRDefault="00C07B38" w:rsidP="00C07B38">
            <w:pPr>
              <w:rPr>
                <w:rFonts w:cs="Arial"/>
                <w:szCs w:val="22"/>
              </w:rPr>
            </w:pPr>
            <w:r w:rsidRPr="006B094C">
              <w:rPr>
                <w:rFonts w:cs="Arial"/>
                <w:szCs w:val="22"/>
              </w:rPr>
              <w:lastRenderedPageBreak/>
              <w:t>5</w:t>
            </w:r>
          </w:p>
        </w:tc>
        <w:tc>
          <w:tcPr>
            <w:tcW w:w="445" w:type="pct"/>
          </w:tcPr>
          <w:p w14:paraId="0E654C6F" w14:textId="4791B5B9" w:rsidR="00C07B38" w:rsidRPr="006B094C" w:rsidRDefault="00C07B38" w:rsidP="00C07B38">
            <w:pPr>
              <w:rPr>
                <w:rFonts w:cs="Arial"/>
                <w:szCs w:val="22"/>
              </w:rPr>
            </w:pPr>
            <w:r>
              <w:rPr>
                <w:rFonts w:cs="Arial"/>
                <w:szCs w:val="22"/>
              </w:rPr>
              <w:t>Guideline</w:t>
            </w:r>
          </w:p>
        </w:tc>
        <w:tc>
          <w:tcPr>
            <w:tcW w:w="349" w:type="pct"/>
          </w:tcPr>
          <w:p w14:paraId="5F31FC83" w14:textId="04EB93B8" w:rsidR="00C07B38" w:rsidRPr="006B094C" w:rsidRDefault="00C07B38" w:rsidP="00C07B38">
            <w:pPr>
              <w:rPr>
                <w:rFonts w:cs="Arial"/>
                <w:szCs w:val="22"/>
              </w:rPr>
            </w:pPr>
            <w:r>
              <w:rPr>
                <w:rFonts w:cs="Arial"/>
                <w:szCs w:val="22"/>
              </w:rPr>
              <w:t>19</w:t>
            </w:r>
          </w:p>
        </w:tc>
        <w:tc>
          <w:tcPr>
            <w:tcW w:w="383" w:type="pct"/>
          </w:tcPr>
          <w:p w14:paraId="1BB124A7" w14:textId="77777777" w:rsidR="00C07B38" w:rsidRPr="006B094C" w:rsidRDefault="00C07B38" w:rsidP="00C07B38">
            <w:pPr>
              <w:rPr>
                <w:rFonts w:cs="Arial"/>
                <w:szCs w:val="22"/>
              </w:rPr>
            </w:pPr>
          </w:p>
        </w:tc>
        <w:tc>
          <w:tcPr>
            <w:tcW w:w="3360" w:type="pct"/>
          </w:tcPr>
          <w:p w14:paraId="0F8B9F57" w14:textId="07C3B7C2" w:rsidR="00C07B38" w:rsidRDefault="56DE7883" w:rsidP="00C07B38">
            <w:pPr>
              <w:rPr>
                <w:color w:val="000000"/>
              </w:rPr>
            </w:pPr>
            <w:r w:rsidRPr="56DE7883">
              <w:rPr>
                <w:color w:val="000000" w:themeColor="text1"/>
              </w:rPr>
              <w:t xml:space="preserve">We suggest adding a reminder for clinicians to ensure clear documentation of escalation plans and ceilings of care, particularly for patients with increased vulnerability such as those living with significant frailty, comorbidities, or learning disability. </w:t>
            </w:r>
          </w:p>
          <w:p w14:paraId="75D7E631" w14:textId="77777777" w:rsidR="00C07B38" w:rsidRPr="006B094C" w:rsidRDefault="00C07B38" w:rsidP="00C07B38">
            <w:pPr>
              <w:rPr>
                <w:rFonts w:cs="Arial"/>
                <w:szCs w:val="22"/>
              </w:rPr>
            </w:pPr>
          </w:p>
        </w:tc>
      </w:tr>
      <w:tr w:rsidR="00C07B38" w:rsidRPr="006B094C" w14:paraId="0DBCC03D" w14:textId="77777777" w:rsidTr="30AEACC3">
        <w:tc>
          <w:tcPr>
            <w:tcW w:w="463" w:type="pct"/>
          </w:tcPr>
          <w:p w14:paraId="7C5C7FE6" w14:textId="77777777" w:rsidR="00C07B38" w:rsidRPr="006B094C" w:rsidRDefault="00C07B38" w:rsidP="00C07B38">
            <w:pPr>
              <w:rPr>
                <w:rFonts w:cs="Arial"/>
                <w:szCs w:val="22"/>
              </w:rPr>
            </w:pPr>
            <w:r w:rsidRPr="006B094C">
              <w:rPr>
                <w:rFonts w:cs="Arial"/>
                <w:szCs w:val="22"/>
              </w:rPr>
              <w:t>6</w:t>
            </w:r>
          </w:p>
        </w:tc>
        <w:tc>
          <w:tcPr>
            <w:tcW w:w="445" w:type="pct"/>
          </w:tcPr>
          <w:p w14:paraId="03A39B5C" w14:textId="3BF5686D" w:rsidR="00C07B38" w:rsidRPr="006B094C" w:rsidRDefault="00C07B38" w:rsidP="00C07B38">
            <w:pPr>
              <w:rPr>
                <w:rFonts w:cs="Arial"/>
                <w:szCs w:val="22"/>
              </w:rPr>
            </w:pPr>
            <w:r>
              <w:rPr>
                <w:rFonts w:cs="Arial"/>
                <w:szCs w:val="22"/>
              </w:rPr>
              <w:t>Guideline</w:t>
            </w:r>
          </w:p>
        </w:tc>
        <w:tc>
          <w:tcPr>
            <w:tcW w:w="349" w:type="pct"/>
          </w:tcPr>
          <w:p w14:paraId="368BD531" w14:textId="7CC07DAA" w:rsidR="00C07B38" w:rsidRPr="006B094C" w:rsidRDefault="00C07B38" w:rsidP="00C07B38">
            <w:pPr>
              <w:rPr>
                <w:rFonts w:cs="Arial"/>
                <w:szCs w:val="22"/>
              </w:rPr>
            </w:pPr>
            <w:r>
              <w:rPr>
                <w:rFonts w:cs="Arial"/>
                <w:szCs w:val="22"/>
              </w:rPr>
              <w:t>25</w:t>
            </w:r>
          </w:p>
        </w:tc>
        <w:tc>
          <w:tcPr>
            <w:tcW w:w="383" w:type="pct"/>
          </w:tcPr>
          <w:p w14:paraId="2D7E7831" w14:textId="77777777" w:rsidR="00C07B38" w:rsidRPr="006B094C" w:rsidRDefault="00C07B38" w:rsidP="00C07B38">
            <w:pPr>
              <w:rPr>
                <w:rFonts w:cs="Arial"/>
                <w:szCs w:val="22"/>
              </w:rPr>
            </w:pPr>
          </w:p>
        </w:tc>
        <w:tc>
          <w:tcPr>
            <w:tcW w:w="3360" w:type="pct"/>
          </w:tcPr>
          <w:p w14:paraId="0ACC66B9" w14:textId="4D6F775C" w:rsidR="00C07B38" w:rsidRDefault="004574C4" w:rsidP="00C07B38">
            <w:pPr>
              <w:rPr>
                <w:color w:val="000000"/>
              </w:rPr>
            </w:pPr>
            <w:r>
              <w:rPr>
                <w:color w:val="000000"/>
              </w:rPr>
              <w:t>We recommend</w:t>
            </w:r>
            <w:r w:rsidR="00C07B38">
              <w:rPr>
                <w:color w:val="000000"/>
              </w:rPr>
              <w:t xml:space="preserve"> including a research question on the diagnostic accuracy of clinical decision tools for sepsis in community and pre-hospital settings, where most initial contacts occur.</w:t>
            </w:r>
          </w:p>
          <w:p w14:paraId="67D5BCE6" w14:textId="77777777" w:rsidR="00C07B38" w:rsidRPr="006B094C" w:rsidRDefault="00C07B38" w:rsidP="00C07B38">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http://schemas.openxmlformats.org/drawingml/2006/main">
            <w:pict>
              <v:shapetype id="_x0000_t202" coordsize="21600,21600" o:spt="202" path="m,l,21600r21600,l21600,xe" w14:anchorId="606B32A8">
                <v:stroke joinstyle="miter"/>
                <v:path gradientshapeok="t" o:connecttype="rect"/>
              </v:shapetype>
              <v:shape id="Text Box 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">
                <v:textbox style="mso-fit-shape-to-text:t">
                  <w:txbxContent>
                    <w:p w:rsidRPr="006B094C" w:rsidR="00EF2ACA" w:rsidP="00EF2ACA" w:rsidRDefault="00EF2ACA" w14:paraId="072053B3" w14:textId="77777777">
                      <w:pPr>
                        <w:rPr>
                          <w:i/>
                          <w:sz w:val="20"/>
                        </w:rPr>
                      </w:pPr>
                      <w:r w:rsidRPr="006B094C">
                        <w:rPr>
                          <w:rStyle w:val="Emphasis"/>
                          <w:rFonts w:cs="Arial"/>
                          <w:b/>
                          <w:i w:val="0"/>
                          <w:sz w:val="20"/>
                        </w:rPr>
                        <w:t>Data protection</w:t>
                      </w:r>
                    </w:p>
                    <w:p w:rsidRPr="006B094C" w:rsidR="00EF2ACA" w:rsidP="00EF2ACA" w:rsidRDefault="00EF2ACA" w14:paraId="7E37B54B" w14:textId="77777777">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rsidRPr="006B094C" w:rsidR="00EF2ACA" w:rsidP="00EF2ACA" w:rsidRDefault="00EF2ACA" w14:paraId="3A32F216" w14:textId="77777777">
                      <w:pPr>
                        <w:rPr>
                          <w:rStyle w:val="Emphasis"/>
                          <w:rFonts w:cs="Arial"/>
                          <w:i w:val="0"/>
                          <w:sz w:val="20"/>
                        </w:rPr>
                      </w:pPr>
                    </w:p>
                    <w:p w:rsidRPr="006B094C" w:rsidR="00EF2ACA" w:rsidP="00EF2ACA" w:rsidRDefault="00EF2ACA" w14:paraId="4F7E08F0" w14:textId="77777777">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rsidRPr="006B094C" w:rsidR="00EF2ACA" w:rsidP="00EF2ACA" w:rsidRDefault="00EF2ACA" w14:paraId="3129BBF3" w14:textId="77777777">
                      <w:pPr>
                        <w:rPr>
                          <w:rStyle w:val="Emphasis"/>
                          <w:rFonts w:cs="Arial"/>
                          <w:sz w:val="20"/>
                        </w:rPr>
                      </w:pPr>
                    </w:p>
                    <w:p w:rsidRPr="006B094C" w:rsidR="00EF2ACA" w:rsidP="00EF2ACA" w:rsidRDefault="00EF2ACA" w14:paraId="291C2E2C" w14:textId="77777777">
                      <w:pPr>
                        <w:rPr>
                          <w:bCs/>
                          <w:sz w:val="20"/>
                        </w:rPr>
                      </w:pPr>
                      <w:r w:rsidRPr="006B094C">
                        <w:rPr>
                          <w:bCs/>
                          <w:sz w:val="20"/>
                        </w:rPr>
                        <w:t xml:space="preserve">For more information about how we process your data, please see our </w:t>
                      </w:r>
                      <w:hyperlink w:history="1" r:id="rId14">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5"/>
      <w:footerReference w:type="default" r:id="rId16"/>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73C43" w14:textId="77777777" w:rsidR="002D4967" w:rsidRDefault="002D4967">
      <w:r>
        <w:separator/>
      </w:r>
    </w:p>
  </w:endnote>
  <w:endnote w:type="continuationSeparator" w:id="0">
    <w:p w14:paraId="61E442E4" w14:textId="77777777" w:rsidR="002D4967" w:rsidRDefault="002D4967">
      <w:r>
        <w:continuationSeparator/>
      </w:r>
    </w:p>
  </w:endnote>
  <w:endnote w:type="continuationNotice" w:id="1">
    <w:p w14:paraId="1548F1D9" w14:textId="77777777" w:rsidR="002D4967" w:rsidRDefault="002D4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49DD" w14:textId="77777777" w:rsidR="00EE6C88" w:rsidRDefault="00EE6C88" w:rsidP="00EE6C88">
    <w:pPr>
      <w:tabs>
        <w:tab w:val="left" w:pos="5565"/>
      </w:tabs>
      <w:rPr>
        <w:sz w:val="18"/>
      </w:rPr>
    </w:pPr>
    <w:r>
      <w:rPr>
        <w:sz w:val="18"/>
      </w:rPr>
      <w:tab/>
    </w:r>
  </w:p>
  <w:p w14:paraId="73A96C6A" w14:textId="7DC975B6" w:rsidR="00EE6C88" w:rsidRDefault="00EE6C88" w:rsidP="00EE6C88">
    <w:pPr>
      <w:rPr>
        <w:b/>
      </w:rPr>
    </w:pPr>
    <w:r>
      <w:rPr>
        <w:szCs w:val="22"/>
      </w:rPr>
      <w:t>Please return to:</w:t>
    </w:r>
    <w:r w:rsidR="00D062E4">
      <w:t xml:space="preserve"> </w:t>
    </w:r>
    <w:hyperlink r:id="rId1" w:history="1">
      <w:r w:rsidR="008A0567" w:rsidRPr="00DC2AEC">
        <w:rPr>
          <w:rStyle w:val="Hyperlink"/>
        </w:rPr>
        <w:t>sepsis@nice.org.uk</w:t>
      </w:r>
    </w:hyperlink>
    <w:r w:rsidR="008A0567">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698F7" w14:textId="77777777" w:rsidR="002D4967" w:rsidRDefault="002D4967">
      <w:r>
        <w:separator/>
      </w:r>
    </w:p>
  </w:footnote>
  <w:footnote w:type="continuationSeparator" w:id="0">
    <w:p w14:paraId="5AF7474B" w14:textId="77777777" w:rsidR="002D4967" w:rsidRDefault="002D4967">
      <w:r>
        <w:continuationSeparator/>
      </w:r>
    </w:p>
  </w:footnote>
  <w:footnote w:type="continuationNotice" w:id="1">
    <w:p w14:paraId="7EAECAEA" w14:textId="77777777" w:rsidR="002D4967" w:rsidRDefault="002D49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47BD" w14:textId="416276F7" w:rsidR="007968D4" w:rsidRPr="008039AA" w:rsidRDefault="008A0567" w:rsidP="003F6C97">
    <w:pPr>
      <w:pStyle w:val="Heading3"/>
      <w:jc w:val="left"/>
      <w:rPr>
        <w:bCs w:val="0"/>
        <w:sz w:val="28"/>
        <w:szCs w:val="28"/>
      </w:rPr>
    </w:pPr>
    <w:r w:rsidRPr="008A0567">
      <w:rPr>
        <w:bCs w:val="0"/>
      </w:rPr>
      <w:t>Suspected sepsis: recognition, diagnosis and early management</w:t>
    </w:r>
    <w:r w:rsidR="00132B3B"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5E2E994B"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8A0567">
      <w:t>5pm</w:t>
    </w:r>
    <w:r w:rsidR="004C7583">
      <w:t xml:space="preserve"> on </w:t>
    </w:r>
    <w:r w:rsidR="008A0567">
      <w:t>18/07/25</w:t>
    </w:r>
    <w:r w:rsidR="000328D5">
      <w:tab/>
    </w:r>
    <w:r w:rsidR="000328D5">
      <w:tab/>
    </w:r>
    <w:r w:rsidR="00886015">
      <w:tab/>
    </w:r>
    <w:r w:rsidR="00886015">
      <w:tab/>
    </w:r>
    <w:r w:rsidR="007334BB" w:rsidRPr="00F506DC">
      <w:rPr>
        <w:bCs w:val="0"/>
      </w:rPr>
      <w:t>email:</w:t>
    </w:r>
    <w:r w:rsidR="007334BB" w:rsidRPr="00F506DC">
      <w:rPr>
        <w:b w:val="0"/>
        <w:bCs w:val="0"/>
      </w:rPr>
      <w:t xml:space="preserve"> </w:t>
    </w:r>
    <w:hyperlink r:id="rId2" w:history="1">
      <w:r w:rsidR="008A0567" w:rsidRPr="00DC2AEC">
        <w:rPr>
          <w:rStyle w:val="Hyperlink"/>
          <w:b w:val="0"/>
          <w:bCs w:val="0"/>
        </w:rPr>
        <w:t>sepsis@nice.org.uk</w:t>
      </w:r>
    </w:hyperlink>
    <w:r w:rsidR="008A0567">
      <w:rPr>
        <w:b w:val="0"/>
        <w:bCs w:val="0"/>
      </w:rPr>
      <w:t xml:space="preserve"> </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3A43"/>
    <w:rsid w:val="00044D17"/>
    <w:rsid w:val="00062223"/>
    <w:rsid w:val="00062BAB"/>
    <w:rsid w:val="0006636E"/>
    <w:rsid w:val="00074A13"/>
    <w:rsid w:val="00075051"/>
    <w:rsid w:val="00092639"/>
    <w:rsid w:val="00093834"/>
    <w:rsid w:val="0009427C"/>
    <w:rsid w:val="00095B2D"/>
    <w:rsid w:val="00097632"/>
    <w:rsid w:val="000A6E0D"/>
    <w:rsid w:val="000B4B90"/>
    <w:rsid w:val="000C30A4"/>
    <w:rsid w:val="000C3C6E"/>
    <w:rsid w:val="000D4044"/>
    <w:rsid w:val="000E31ED"/>
    <w:rsid w:val="000E3CB1"/>
    <w:rsid w:val="000E5927"/>
    <w:rsid w:val="000E70BD"/>
    <w:rsid w:val="000F6532"/>
    <w:rsid w:val="00107280"/>
    <w:rsid w:val="001074E7"/>
    <w:rsid w:val="0011091D"/>
    <w:rsid w:val="001154BE"/>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0103"/>
    <w:rsid w:val="00224BF9"/>
    <w:rsid w:val="00235527"/>
    <w:rsid w:val="00246154"/>
    <w:rsid w:val="002475F1"/>
    <w:rsid w:val="00257BDB"/>
    <w:rsid w:val="00261963"/>
    <w:rsid w:val="00272A9E"/>
    <w:rsid w:val="00292396"/>
    <w:rsid w:val="002A7173"/>
    <w:rsid w:val="002A7A97"/>
    <w:rsid w:val="002A7D99"/>
    <w:rsid w:val="002B2DCF"/>
    <w:rsid w:val="002C0DB3"/>
    <w:rsid w:val="002C4A57"/>
    <w:rsid w:val="002D41B5"/>
    <w:rsid w:val="002D44C8"/>
    <w:rsid w:val="002D4967"/>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48CA"/>
    <w:rsid w:val="00376811"/>
    <w:rsid w:val="00384849"/>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4C4"/>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4058"/>
    <w:rsid w:val="00575316"/>
    <w:rsid w:val="00593405"/>
    <w:rsid w:val="005A0087"/>
    <w:rsid w:val="005A0634"/>
    <w:rsid w:val="005A45BD"/>
    <w:rsid w:val="005B15A2"/>
    <w:rsid w:val="005B7A53"/>
    <w:rsid w:val="005C1942"/>
    <w:rsid w:val="005C2876"/>
    <w:rsid w:val="005C3573"/>
    <w:rsid w:val="005C7F7C"/>
    <w:rsid w:val="005D2219"/>
    <w:rsid w:val="005D335F"/>
    <w:rsid w:val="005F0AAA"/>
    <w:rsid w:val="005F2CB3"/>
    <w:rsid w:val="005F745A"/>
    <w:rsid w:val="006116D3"/>
    <w:rsid w:val="00621ECB"/>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D6579"/>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921C5"/>
    <w:rsid w:val="008A0567"/>
    <w:rsid w:val="008A2552"/>
    <w:rsid w:val="008A35D9"/>
    <w:rsid w:val="008A3E36"/>
    <w:rsid w:val="008A4C19"/>
    <w:rsid w:val="008C584A"/>
    <w:rsid w:val="008D749A"/>
    <w:rsid w:val="008E40BB"/>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7748A"/>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07B38"/>
    <w:rsid w:val="00C15A0A"/>
    <w:rsid w:val="00C2390E"/>
    <w:rsid w:val="00C32551"/>
    <w:rsid w:val="00C35945"/>
    <w:rsid w:val="00C51B4B"/>
    <w:rsid w:val="00C525E8"/>
    <w:rsid w:val="00C5727B"/>
    <w:rsid w:val="00C631F5"/>
    <w:rsid w:val="00C677EC"/>
    <w:rsid w:val="00C736E6"/>
    <w:rsid w:val="00C80F70"/>
    <w:rsid w:val="00C83EC2"/>
    <w:rsid w:val="00C902DD"/>
    <w:rsid w:val="00C91747"/>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A391D"/>
    <w:rsid w:val="00DB1C72"/>
    <w:rsid w:val="00DB6AB5"/>
    <w:rsid w:val="00DC47AF"/>
    <w:rsid w:val="00DE25FF"/>
    <w:rsid w:val="00DE50FC"/>
    <w:rsid w:val="00DE79EA"/>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05E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 w:val="30AEACC3"/>
    <w:rsid w:val="30EB7FFA"/>
    <w:rsid w:val="56DE7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CB1"/>
    <w:rPr>
      <w:sz w:val="24"/>
      <w:szCs w:val="24"/>
    </w:rPr>
  </w:style>
  <w:style w:type="paragraph" w:styleId="Heading1">
    <w:name w:val="heading 1"/>
    <w:basedOn w:val="Normal"/>
    <w:next w:val="Normal"/>
    <w:qFormat/>
    <w:pPr>
      <w:keepNext/>
      <w:outlineLvl w:val="0"/>
    </w:pPr>
    <w:rPr>
      <w:rFonts w:ascii="Arial" w:hAnsi="Arial"/>
      <w:b/>
      <w:bCs/>
      <w:sz w:val="22"/>
      <w:szCs w:val="20"/>
      <w:lang w:eastAsia="en-U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lang w:eastAsia="en-US"/>
    </w:rPr>
  </w:style>
  <w:style w:type="paragraph" w:styleId="Heading3">
    <w:name w:val="heading 3"/>
    <w:basedOn w:val="Normal"/>
    <w:next w:val="Normal"/>
    <w:qFormat/>
    <w:pPr>
      <w:keepNext/>
      <w:jc w:val="center"/>
      <w:outlineLvl w:val="2"/>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Arial" w:hAnsi="Arial"/>
      <w:lang w:eastAsia="en-US"/>
    </w:rPr>
  </w:style>
  <w:style w:type="paragraph" w:styleId="BodyText">
    <w:name w:val="Body Text"/>
    <w:basedOn w:val="Normal"/>
    <w:rPr>
      <w:rFonts w:ascii="Arial" w:hAnsi="Arial"/>
      <w:b/>
      <w:bCs/>
      <w:sz w:val="22"/>
      <w:szCs w:val="20"/>
      <w:lang w:eastAsia="en-US"/>
    </w:rPr>
  </w:style>
  <w:style w:type="paragraph" w:styleId="Footer">
    <w:name w:val="footer"/>
    <w:basedOn w:val="Normal"/>
    <w:link w:val="FooterChar"/>
    <w:uiPriority w:val="99"/>
    <w:pPr>
      <w:tabs>
        <w:tab w:val="center" w:pos="4153"/>
        <w:tab w:val="right" w:pos="8306"/>
      </w:tabs>
    </w:pPr>
    <w:rPr>
      <w:rFonts w:ascii="Arial" w:hAnsi="Arial"/>
      <w:sz w:val="22"/>
      <w:szCs w:val="20"/>
      <w:lang w:eastAsia="en-US"/>
    </w:r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lang w:eastAsia="en-US"/>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rFonts w:ascii="Arial" w:hAnsi="Arial"/>
      <w:sz w:val="20"/>
      <w:szCs w:val="20"/>
      <w:lang w:eastAsia="en-US"/>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rFonts w:ascii="Arial" w:hAnsi="Arial"/>
    </w:rPr>
  </w:style>
  <w:style w:type="paragraph" w:customStyle="1" w:styleId="Bullets">
    <w:name w:val="Bullets"/>
    <w:basedOn w:val="Normal"/>
    <w:uiPriority w:val="5"/>
    <w:qFormat/>
    <w:rsid w:val="00246154"/>
    <w:pPr>
      <w:numPr>
        <w:numId w:val="4"/>
      </w:numPr>
      <w:spacing w:after="120" w:line="276" w:lineRule="auto"/>
    </w:pPr>
    <w:rPr>
      <w:rFonts w:ascii="Arial" w:hAnsi="Arial"/>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rFonts w:ascii="Arial" w:hAnsi="Arial"/>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rPr>
      <w:rFonts w:ascii="Arial"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6922">
      <w:bodyDiv w:val="1"/>
      <w:marLeft w:val="0"/>
      <w:marRight w:val="0"/>
      <w:marTop w:val="0"/>
      <w:marBottom w:val="0"/>
      <w:divBdr>
        <w:top w:val="none" w:sz="0" w:space="0" w:color="auto"/>
        <w:left w:val="none" w:sz="0" w:space="0" w:color="auto"/>
        <w:bottom w:val="none" w:sz="0" w:space="0" w:color="auto"/>
        <w:right w:val="none" w:sz="0" w:space="0" w:color="auto"/>
      </w:divBdr>
    </w:div>
    <w:div w:id="351034653">
      <w:bodyDiv w:val="1"/>
      <w:marLeft w:val="0"/>
      <w:marRight w:val="0"/>
      <w:marTop w:val="0"/>
      <w:marBottom w:val="0"/>
      <w:divBdr>
        <w:top w:val="none" w:sz="0" w:space="0" w:color="auto"/>
        <w:left w:val="none" w:sz="0" w:space="0" w:color="auto"/>
        <w:bottom w:val="none" w:sz="0" w:space="0" w:color="auto"/>
        <w:right w:val="none" w:sz="0" w:space="0" w:color="auto"/>
      </w:divBdr>
    </w:div>
    <w:div w:id="361713000">
      <w:bodyDiv w:val="1"/>
      <w:marLeft w:val="0"/>
      <w:marRight w:val="0"/>
      <w:marTop w:val="0"/>
      <w:marBottom w:val="0"/>
      <w:divBdr>
        <w:top w:val="none" w:sz="0" w:space="0" w:color="auto"/>
        <w:left w:val="none" w:sz="0" w:space="0" w:color="auto"/>
        <w:bottom w:val="none" w:sz="0" w:space="0" w:color="auto"/>
        <w:right w:val="none" w:sz="0" w:space="0" w:color="auto"/>
      </w:divBdr>
    </w:div>
    <w:div w:id="567807304">
      <w:bodyDiv w:val="1"/>
      <w:marLeft w:val="0"/>
      <w:marRight w:val="0"/>
      <w:marTop w:val="0"/>
      <w:marBottom w:val="0"/>
      <w:divBdr>
        <w:top w:val="none" w:sz="0" w:space="0" w:color="auto"/>
        <w:left w:val="none" w:sz="0" w:space="0" w:color="auto"/>
        <w:bottom w:val="none" w:sz="0" w:space="0" w:color="auto"/>
        <w:right w:val="none" w:sz="0" w:space="0" w:color="auto"/>
      </w:divBdr>
    </w:div>
    <w:div w:id="603466853">
      <w:bodyDiv w:val="1"/>
      <w:marLeft w:val="0"/>
      <w:marRight w:val="0"/>
      <w:marTop w:val="0"/>
      <w:marBottom w:val="0"/>
      <w:divBdr>
        <w:top w:val="none" w:sz="0" w:space="0" w:color="auto"/>
        <w:left w:val="none" w:sz="0" w:space="0" w:color="auto"/>
        <w:bottom w:val="none" w:sz="0" w:space="0" w:color="auto"/>
        <w:right w:val="none" w:sz="0" w:space="0" w:color="auto"/>
      </w:divBdr>
    </w:div>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763771568">
      <w:bodyDiv w:val="1"/>
      <w:marLeft w:val="0"/>
      <w:marRight w:val="0"/>
      <w:marTop w:val="0"/>
      <w:marBottom w:val="0"/>
      <w:divBdr>
        <w:top w:val="none" w:sz="0" w:space="0" w:color="auto"/>
        <w:left w:val="none" w:sz="0" w:space="0" w:color="auto"/>
        <w:bottom w:val="none" w:sz="0" w:space="0" w:color="auto"/>
        <w:right w:val="none" w:sz="0" w:space="0" w:color="auto"/>
      </w:divBdr>
    </w:div>
    <w:div w:id="10287218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 w:id="1545948754">
      <w:bodyDiv w:val="1"/>
      <w:marLeft w:val="0"/>
      <w:marRight w:val="0"/>
      <w:marTop w:val="0"/>
      <w:marBottom w:val="0"/>
      <w:divBdr>
        <w:top w:val="none" w:sz="0" w:space="0" w:color="auto"/>
        <w:left w:val="none" w:sz="0" w:space="0" w:color="auto"/>
        <w:bottom w:val="none" w:sz="0" w:space="0" w:color="auto"/>
        <w:right w:val="none" w:sz="0" w:space="0" w:color="auto"/>
      </w:divBdr>
    </w:div>
    <w:div w:id="1557815714">
      <w:bodyDiv w:val="1"/>
      <w:marLeft w:val="0"/>
      <w:marRight w:val="0"/>
      <w:marTop w:val="0"/>
      <w:marBottom w:val="0"/>
      <w:divBdr>
        <w:top w:val="none" w:sz="0" w:space="0" w:color="auto"/>
        <w:left w:val="none" w:sz="0" w:space="0" w:color="auto"/>
        <w:bottom w:val="none" w:sz="0" w:space="0" w:color="auto"/>
        <w:right w:val="none" w:sz="0" w:space="0" w:color="auto"/>
      </w:divBdr>
    </w:div>
    <w:div w:id="1959022295">
      <w:bodyDiv w:val="1"/>
      <w:marLeft w:val="0"/>
      <w:marRight w:val="0"/>
      <w:marTop w:val="0"/>
      <w:marBottom w:val="0"/>
      <w:divBdr>
        <w:top w:val="none" w:sz="0" w:space="0" w:color="auto"/>
        <w:left w:val="none" w:sz="0" w:space="0" w:color="auto"/>
        <w:bottom w:val="none" w:sz="0" w:space="0" w:color="auto"/>
        <w:right w:val="none" w:sz="0" w:space="0" w:color="auto"/>
      </w:divBdr>
    </w:div>
    <w:div w:id="206178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ocess/pmg20/resources/developing-nice-guidelines-how-to-get-involved-2722986687/chapter/commenting-on-a-draft-guideli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resources/developing-nice-guidelines-how-to-get-involved-2722986687/chapter/commenting-on-a-draft-guideli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epsis@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epsis@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8b9d85-7192-425b-ac2c-2b556fe5fe9f">
      <Terms xmlns="http://schemas.microsoft.com/office/infopath/2007/PartnerControls"/>
    </lcf76f155ced4ddcb4097134ff3c332f>
    <TaxCatchAll xmlns="a20c1dae-a585-4ea0-8004-924b43e983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F5FEE1ACB51A4CB259A23F8D1FC76E" ma:contentTypeVersion="18" ma:contentTypeDescription="Create a new document." ma:contentTypeScope="" ma:versionID="10a79e0a7a8aea60ab1feb55ee5335cc">
  <xsd:schema xmlns:xsd="http://www.w3.org/2001/XMLSchema" xmlns:xs="http://www.w3.org/2001/XMLSchema" xmlns:p="http://schemas.microsoft.com/office/2006/metadata/properties" xmlns:ns2="3d8b9d85-7192-425b-ac2c-2b556fe5fe9f" xmlns:ns3="a20c1dae-a585-4ea0-8004-924b43e983b9" targetNamespace="http://schemas.microsoft.com/office/2006/metadata/properties" ma:root="true" ma:fieldsID="acbc0bc1bb7d0ef3702fc062ece2c4d6" ns2:_="" ns3:_="">
    <xsd:import namespace="3d8b9d85-7192-425b-ac2c-2b556fe5fe9f"/>
    <xsd:import namespace="a20c1dae-a585-4ea0-8004-924b43e983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9d85-7192-425b-ac2c-2b556fe5f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c1dae-a585-4ea0-8004-924b43e983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716d0e-8f0d-40d2-a32d-b99a7f0db4fe}" ma:internalName="TaxCatchAll" ma:showField="CatchAllData" ma:web="a20c1dae-a585-4ea0-8004-924b43e9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customXml/itemProps2.xml><?xml version="1.0" encoding="utf-8"?>
<ds:datastoreItem xmlns:ds="http://schemas.openxmlformats.org/officeDocument/2006/customXml" ds:itemID="{FE481ED3-8609-4DD1-9069-CF5A6C3FDB65}">
  <ds:schemaRefs>
    <ds:schemaRef ds:uri="http://schemas.microsoft.com/office/2006/metadata/properties"/>
    <ds:schemaRef ds:uri="http://schemas.microsoft.com/office/infopath/2007/PartnerControls"/>
    <ds:schemaRef ds:uri="bc0b82f3-8804-4f16-829c-d0c4231adb71"/>
    <ds:schemaRef ds:uri="0eb656aa-4e79-4e95-9076-bc119a23e0cc"/>
  </ds:schemaRefs>
</ds:datastoreItem>
</file>

<file path=customXml/itemProps3.xml><?xml version="1.0" encoding="utf-8"?>
<ds:datastoreItem xmlns:ds="http://schemas.openxmlformats.org/officeDocument/2006/customXml" ds:itemID="{56CA5CA4-62BA-43AA-B289-238BA4212F25}">
  <ds:schemaRefs>
    <ds:schemaRef ds:uri="http://schemas.microsoft.com/sharepoint/v3/contenttype/forms"/>
  </ds:schemaRefs>
</ds:datastoreItem>
</file>

<file path=customXml/itemProps4.xml><?xml version="1.0" encoding="utf-8"?>
<ds:datastoreItem xmlns:ds="http://schemas.openxmlformats.org/officeDocument/2006/customXml" ds:itemID="{3F72E1C3-ACBA-42B7-A18F-2CD32BAEEE20}"/>
</file>

<file path=docProps/app.xml><?xml version="1.0" encoding="utf-8"?>
<Properties xmlns="http://schemas.openxmlformats.org/officeDocument/2006/extended-properties" xmlns:vt="http://schemas.openxmlformats.org/officeDocument/2006/docPropsVTypes">
  <Template>normal</Template>
  <TotalTime>10</TotalTime>
  <Pages>4</Pages>
  <Words>1038</Words>
  <Characters>5923</Characters>
  <Application>Microsoft Office Word</Application>
  <DocSecurity>0</DocSecurity>
  <Lines>49</Lines>
  <Paragraphs>13</Paragraphs>
  <ScaleCrop>false</ScaleCrop>
  <Company>NICE</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Anika Mandla</cp:lastModifiedBy>
  <cp:revision>10</cp:revision>
  <cp:lastPrinted>2005-11-01T09:30:00Z</cp:lastPrinted>
  <dcterms:created xsi:type="dcterms:W3CDTF">2025-06-25T15:50:00Z</dcterms:created>
  <dcterms:modified xsi:type="dcterms:W3CDTF">2025-07-03T11:00:00Z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0x010100A3F5FEE1ACB51A4CB259A23F8D1FC76E</vt:lpwstr>
  </property>
  <property fmtid="{D5CDD505-2E9C-101B-9397-08002B2CF9AE}" pid="10" name="Order">
    <vt:r8>100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