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42402" w14:textId="77777777" w:rsidR="00015DFC" w:rsidRPr="00015DFC" w:rsidRDefault="00015DFC" w:rsidP="00015DFC">
      <w:pPr>
        <w:pStyle w:val="Heading3"/>
        <w:jc w:val="center"/>
        <w:rPr>
          <w:rFonts w:ascii="Calibri" w:hAnsi="Calibri" w:cs="Calibri"/>
          <w:b/>
          <w:bCs/>
          <w:color w:val="000000" w:themeColor="text1"/>
          <w:sz w:val="20"/>
          <w:szCs w:val="20"/>
        </w:rPr>
      </w:pPr>
      <w:bookmarkStart w:id="0" w:name="X3782f92fd443dc5278c4323ab873f1b212e8c23"/>
      <w:bookmarkStart w:id="1" w:name="the-daffodil-standards"/>
      <w:r w:rsidRPr="00015DFC">
        <w:rPr>
          <w:rFonts w:ascii="Calibri" w:hAnsi="Calibri" w:cs="Calibri"/>
          <w:b/>
          <w:bCs/>
          <w:color w:val="000000" w:themeColor="text1"/>
          <w:sz w:val="20"/>
          <w:szCs w:val="20"/>
        </w:rPr>
        <w:t xml:space="preserve">Daffodil Standards – Working </w:t>
      </w:r>
      <w:proofErr w:type="gramStart"/>
      <w:r w:rsidRPr="00015DFC">
        <w:rPr>
          <w:rFonts w:ascii="Calibri" w:hAnsi="Calibri" w:cs="Calibri"/>
          <w:b/>
          <w:bCs/>
          <w:color w:val="000000" w:themeColor="text1"/>
          <w:sz w:val="20"/>
          <w:szCs w:val="20"/>
        </w:rPr>
        <w:t>At</w:t>
      </w:r>
      <w:proofErr w:type="gramEnd"/>
      <w:r w:rsidRPr="00015DFC">
        <w:rPr>
          <w:rFonts w:ascii="Calibri" w:hAnsi="Calibri" w:cs="Calibri"/>
          <w:b/>
          <w:bCs/>
          <w:color w:val="000000" w:themeColor="text1"/>
          <w:sz w:val="20"/>
          <w:szCs w:val="20"/>
        </w:rPr>
        <w:t xml:space="preserve"> Scale Pack</w:t>
      </w:r>
    </w:p>
    <w:p w14:paraId="0A16A2A1" w14:textId="77777777" w:rsidR="00015DFC" w:rsidRDefault="00015DFC">
      <w:pPr>
        <w:pStyle w:val="Heading3"/>
        <w:rPr>
          <w:rFonts w:ascii="Calibri" w:hAnsi="Calibri" w:cs="Calibri"/>
          <w:b/>
          <w:bCs/>
          <w:color w:val="000000" w:themeColor="text1"/>
          <w:sz w:val="20"/>
          <w:szCs w:val="20"/>
        </w:rPr>
      </w:pPr>
    </w:p>
    <w:p w14:paraId="6CD69ED3" w14:textId="17E38A66" w:rsidR="00015DFC" w:rsidRDefault="00015DFC">
      <w:pPr>
        <w:pStyle w:val="Heading3"/>
        <w:rPr>
          <w:rFonts w:ascii="Calibri" w:hAnsi="Calibri" w:cs="Calibri"/>
          <w:b/>
          <w:bCs/>
          <w:color w:val="000000" w:themeColor="text1"/>
          <w:sz w:val="20"/>
          <w:szCs w:val="20"/>
        </w:rPr>
      </w:pPr>
      <w:r w:rsidRPr="00015DFC">
        <w:rPr>
          <w:rFonts w:ascii="Calibri" w:hAnsi="Calibri" w:cs="Calibri"/>
          <w:b/>
          <w:bCs/>
          <w:color w:val="000000" w:themeColor="text1"/>
          <w:sz w:val="20"/>
          <w:szCs w:val="20"/>
        </w:rPr>
        <w:t xml:space="preserve">Check most up to date version </w:t>
      </w:r>
      <w:hyperlink r:id="rId7" w:history="1">
        <w:r w:rsidRPr="00015DFC">
          <w:rPr>
            <w:rStyle w:val="Hyperlink"/>
            <w:rFonts w:ascii="Calibri" w:hAnsi="Calibri" w:cs="Calibri"/>
            <w:b/>
            <w:bCs/>
            <w:sz w:val="20"/>
            <w:szCs w:val="20"/>
          </w:rPr>
          <w:t>here</w:t>
        </w:r>
      </w:hyperlink>
    </w:p>
    <w:p w14:paraId="7D588F80" w14:textId="2169A473" w:rsidR="0067388C" w:rsidRPr="00314CBB" w:rsidRDefault="00000000">
      <w:pPr>
        <w:pStyle w:val="Heading3"/>
        <w:rPr>
          <w:rFonts w:ascii="Calibri" w:hAnsi="Calibri" w:cs="Calibri"/>
          <w:b/>
          <w:bCs/>
          <w:color w:val="000000" w:themeColor="text1"/>
          <w:sz w:val="20"/>
          <w:szCs w:val="20"/>
        </w:rPr>
      </w:pPr>
      <w:r w:rsidRPr="00314CBB">
        <w:rPr>
          <w:rFonts w:ascii="Calibri" w:hAnsi="Calibri" w:cs="Calibri"/>
          <w:b/>
          <w:bCs/>
          <w:color w:val="000000" w:themeColor="text1"/>
          <w:sz w:val="20"/>
          <w:szCs w:val="20"/>
        </w:rPr>
        <w:t>Working at scale to support general practice neighbourhoods, GP networks and GP federations to improve quality and equity of care at scale</w:t>
      </w:r>
    </w:p>
    <w:p w14:paraId="362B99A8" w14:textId="76746488" w:rsidR="00E43D07" w:rsidRPr="00314CBB" w:rsidRDefault="00000000" w:rsidP="00E43D07">
      <w:pPr>
        <w:pStyle w:val="FirstParagraph"/>
        <w:rPr>
          <w:rFonts w:ascii="Calibri" w:hAnsi="Calibri" w:cs="Calibri"/>
          <w:color w:val="000000" w:themeColor="text1"/>
          <w:sz w:val="20"/>
          <w:szCs w:val="20"/>
        </w:rPr>
      </w:pPr>
      <w:r w:rsidRPr="00314CBB">
        <w:rPr>
          <w:rFonts w:ascii="Calibri" w:hAnsi="Calibri" w:cs="Calibri"/>
          <w:color w:val="000000" w:themeColor="text1"/>
          <w:sz w:val="20"/>
          <w:szCs w:val="20"/>
        </w:rPr>
        <w:t>RCGP and Marie Curie UK General Practice Core Standards for Advanced Serious Illness and End of Life Care</w:t>
      </w:r>
    </w:p>
    <w:p w14:paraId="543D3067" w14:textId="0204E01B" w:rsidR="0067388C" w:rsidRPr="00314CBB" w:rsidRDefault="00000000">
      <w:pPr>
        <w:pStyle w:val="Heading2"/>
        <w:rPr>
          <w:rFonts w:ascii="Calibri" w:hAnsi="Calibri" w:cs="Calibri"/>
          <w:b/>
          <w:bCs/>
          <w:color w:val="000000" w:themeColor="text1"/>
          <w:sz w:val="20"/>
          <w:szCs w:val="20"/>
        </w:rPr>
      </w:pPr>
      <w:bookmarkStart w:id="2" w:name="end-of-life-care-across-populations"/>
      <w:bookmarkEnd w:id="0"/>
      <w:r w:rsidRPr="00314CBB">
        <w:rPr>
          <w:rFonts w:ascii="Calibri" w:hAnsi="Calibri" w:cs="Calibri"/>
          <w:b/>
          <w:bCs/>
          <w:color w:val="000000" w:themeColor="text1"/>
          <w:sz w:val="20"/>
          <w:szCs w:val="20"/>
        </w:rPr>
        <w:t>End of Life Care</w:t>
      </w:r>
      <w:r w:rsidR="00E43D07" w:rsidRPr="00314CBB">
        <w:rPr>
          <w:rFonts w:ascii="Calibri" w:hAnsi="Calibri" w:cs="Calibri"/>
          <w:b/>
          <w:bCs/>
          <w:color w:val="000000" w:themeColor="text1"/>
          <w:sz w:val="20"/>
          <w:szCs w:val="20"/>
        </w:rPr>
        <w:t xml:space="preserve"> and Bereavement Support</w:t>
      </w:r>
      <w:r w:rsidRPr="00314CBB">
        <w:rPr>
          <w:rFonts w:ascii="Calibri" w:hAnsi="Calibri" w:cs="Calibri"/>
          <w:b/>
          <w:bCs/>
          <w:color w:val="000000" w:themeColor="text1"/>
          <w:sz w:val="20"/>
          <w:szCs w:val="20"/>
        </w:rPr>
        <w:t xml:space="preserve"> across populations</w:t>
      </w:r>
    </w:p>
    <w:p w14:paraId="47F007AC" w14:textId="42ED2779" w:rsidR="0067388C" w:rsidRPr="00314CBB" w:rsidRDefault="00000000" w:rsidP="00E43D07">
      <w:pPr>
        <w:pStyle w:val="FirstParagraph"/>
        <w:rPr>
          <w:rFonts w:ascii="Calibri" w:hAnsi="Calibri" w:cs="Calibri"/>
          <w:color w:val="000000" w:themeColor="text1"/>
          <w:sz w:val="20"/>
          <w:szCs w:val="20"/>
        </w:rPr>
      </w:pPr>
      <w:r w:rsidRPr="00314CBB">
        <w:rPr>
          <w:rFonts w:ascii="Calibri" w:hAnsi="Calibri" w:cs="Calibri"/>
          <w:color w:val="000000" w:themeColor="text1"/>
          <w:sz w:val="20"/>
          <w:szCs w:val="20"/>
        </w:rPr>
        <w:t>One person dies every minute in the UK. With an ageing population, deaths—and the need for palliative and end of life care and support—are set to rise. Evidence shows most people want to be cared for and die in their own home or care home where possible. Most people who die in the community receive palliative and end of life care from general practice, often without hospice involvement. Working at scale across general practice neighbourhoods, GP networks and GP federations offers a greater opportunity to deliver high-quality, consistent, planned care, improving experience and equity for people towards the end of their lives.</w:t>
      </w:r>
    </w:p>
    <w:p w14:paraId="5E633F2E" w14:textId="77777777" w:rsidR="0067388C" w:rsidRPr="00314CBB" w:rsidRDefault="00000000">
      <w:pPr>
        <w:pStyle w:val="Heading2"/>
        <w:rPr>
          <w:rFonts w:ascii="Calibri" w:hAnsi="Calibri" w:cs="Calibri"/>
          <w:b/>
          <w:bCs/>
          <w:color w:val="000000" w:themeColor="text1"/>
          <w:sz w:val="20"/>
          <w:szCs w:val="20"/>
        </w:rPr>
      </w:pPr>
      <w:bookmarkStart w:id="3" w:name="working-at-scale-role-and-approach"/>
      <w:bookmarkEnd w:id="2"/>
      <w:r w:rsidRPr="00314CBB">
        <w:rPr>
          <w:rFonts w:ascii="Calibri" w:hAnsi="Calibri" w:cs="Calibri"/>
          <w:b/>
          <w:bCs/>
          <w:color w:val="000000" w:themeColor="text1"/>
          <w:sz w:val="20"/>
          <w:szCs w:val="20"/>
        </w:rPr>
        <w:t>Working at scale: role and approach</w:t>
      </w:r>
    </w:p>
    <w:p w14:paraId="207B9E8E" w14:textId="25E4FC52" w:rsidR="0067388C" w:rsidRPr="00314CBB" w:rsidRDefault="00000000">
      <w:pPr>
        <w:pStyle w:val="FirstParagraph"/>
        <w:rPr>
          <w:rFonts w:ascii="Calibri" w:hAnsi="Calibri" w:cs="Calibri"/>
          <w:color w:val="000000" w:themeColor="text1"/>
          <w:sz w:val="20"/>
          <w:szCs w:val="20"/>
        </w:rPr>
      </w:pPr>
      <w:r w:rsidRPr="00314CBB">
        <w:rPr>
          <w:rFonts w:ascii="Calibri" w:hAnsi="Calibri" w:cs="Calibri"/>
          <w:color w:val="000000" w:themeColor="text1"/>
          <w:sz w:val="20"/>
          <w:szCs w:val="20"/>
        </w:rPr>
        <w:t>The ambition when working at scale is to improve care across local populations. This short guide gives a step-by-step approach</w:t>
      </w:r>
      <w:r w:rsidR="00E43D07" w:rsidRPr="00314CBB">
        <w:rPr>
          <w:rFonts w:ascii="Calibri" w:hAnsi="Calibri" w:cs="Calibri"/>
          <w:color w:val="000000" w:themeColor="text1"/>
          <w:sz w:val="20"/>
          <w:szCs w:val="20"/>
        </w:rPr>
        <w:t xml:space="preserve">, </w:t>
      </w:r>
      <w:r w:rsidRPr="00314CBB">
        <w:rPr>
          <w:rFonts w:ascii="Calibri" w:hAnsi="Calibri" w:cs="Calibri"/>
          <w:color w:val="000000" w:themeColor="text1"/>
          <w:sz w:val="20"/>
          <w:szCs w:val="20"/>
        </w:rPr>
        <w:t>using the RCGP &amp; Marie Curie Daffodil Standards quality improvement framework</w:t>
      </w:r>
      <w:r w:rsidR="00E43D07" w:rsidRPr="00314CBB">
        <w:rPr>
          <w:rFonts w:ascii="Calibri" w:hAnsi="Calibri" w:cs="Calibri"/>
          <w:color w:val="000000" w:themeColor="text1"/>
          <w:sz w:val="20"/>
          <w:szCs w:val="20"/>
        </w:rPr>
        <w:t xml:space="preserve"> </w:t>
      </w:r>
      <w:r w:rsidRPr="00314CBB">
        <w:rPr>
          <w:rFonts w:ascii="Calibri" w:hAnsi="Calibri" w:cs="Calibri"/>
          <w:color w:val="000000" w:themeColor="text1"/>
          <w:sz w:val="20"/>
          <w:szCs w:val="20"/>
        </w:rPr>
        <w:t xml:space="preserve">to support general practice </w:t>
      </w:r>
      <w:proofErr w:type="spellStart"/>
      <w:r w:rsidRPr="00314CBB">
        <w:rPr>
          <w:rFonts w:ascii="Calibri" w:hAnsi="Calibri" w:cs="Calibri"/>
          <w:color w:val="000000" w:themeColor="text1"/>
          <w:sz w:val="20"/>
          <w:szCs w:val="20"/>
        </w:rPr>
        <w:t>neighbourhoods</w:t>
      </w:r>
      <w:proofErr w:type="spellEnd"/>
      <w:r w:rsidRPr="00314CBB">
        <w:rPr>
          <w:rFonts w:ascii="Calibri" w:hAnsi="Calibri" w:cs="Calibri"/>
          <w:color w:val="000000" w:themeColor="text1"/>
          <w:sz w:val="20"/>
          <w:szCs w:val="20"/>
        </w:rPr>
        <w:t>, GP networks and GP federations to:</w:t>
      </w:r>
    </w:p>
    <w:p w14:paraId="417E7511" w14:textId="5CB0AD74" w:rsidR="0067388C" w:rsidRPr="00314CBB" w:rsidRDefault="00000000">
      <w:pPr>
        <w:pStyle w:val="Compact"/>
        <w:numPr>
          <w:ilvl w:val="0"/>
          <w:numId w:val="2"/>
        </w:numPr>
        <w:rPr>
          <w:rFonts w:ascii="Calibri" w:hAnsi="Calibri" w:cs="Calibri"/>
          <w:color w:val="000000" w:themeColor="text1"/>
          <w:sz w:val="20"/>
          <w:szCs w:val="20"/>
        </w:rPr>
      </w:pPr>
      <w:r w:rsidRPr="00314CBB">
        <w:rPr>
          <w:rFonts w:ascii="Calibri" w:hAnsi="Calibri" w:cs="Calibri"/>
          <w:color w:val="000000" w:themeColor="text1"/>
          <w:sz w:val="20"/>
          <w:szCs w:val="20"/>
        </w:rPr>
        <w:t>Work collaboratively across populations (e.g. ~30–50k and beyond) to deliver continuous quality improvement.</w:t>
      </w:r>
    </w:p>
    <w:p w14:paraId="2B5DF1F5" w14:textId="77777777" w:rsidR="0067388C" w:rsidRPr="00314CBB" w:rsidRDefault="00000000">
      <w:pPr>
        <w:pStyle w:val="Compact"/>
        <w:numPr>
          <w:ilvl w:val="0"/>
          <w:numId w:val="2"/>
        </w:numPr>
        <w:rPr>
          <w:rFonts w:ascii="Calibri" w:hAnsi="Calibri" w:cs="Calibri"/>
          <w:color w:val="000000" w:themeColor="text1"/>
          <w:sz w:val="20"/>
          <w:szCs w:val="20"/>
        </w:rPr>
      </w:pPr>
      <w:r w:rsidRPr="00314CBB">
        <w:rPr>
          <w:rFonts w:ascii="Calibri" w:hAnsi="Calibri" w:cs="Calibri"/>
          <w:color w:val="000000" w:themeColor="text1"/>
          <w:sz w:val="20"/>
          <w:szCs w:val="20"/>
        </w:rPr>
        <w:t>Achieve the best possible care for patients and those important to them, affected by advanced serious illness and end of life.</w:t>
      </w:r>
    </w:p>
    <w:p w14:paraId="4E18033E" w14:textId="77777777" w:rsidR="0067388C" w:rsidRPr="00314CBB" w:rsidRDefault="00000000">
      <w:pPr>
        <w:pStyle w:val="Heading3"/>
        <w:rPr>
          <w:rFonts w:ascii="Calibri" w:hAnsi="Calibri" w:cs="Calibri"/>
          <w:b/>
          <w:bCs/>
          <w:color w:val="000000" w:themeColor="text1"/>
          <w:sz w:val="20"/>
          <w:szCs w:val="20"/>
        </w:rPr>
      </w:pPr>
      <w:bookmarkStart w:id="4" w:name="X25e74b0061a6bf21a260f93cff0d994b7e65a28"/>
      <w:r w:rsidRPr="00314CBB">
        <w:rPr>
          <w:rFonts w:ascii="Calibri" w:hAnsi="Calibri" w:cs="Calibri"/>
          <w:b/>
          <w:bCs/>
          <w:color w:val="000000" w:themeColor="text1"/>
          <w:sz w:val="20"/>
          <w:szCs w:val="20"/>
        </w:rPr>
        <w:t>Understanding how signing up to the Daffodil Standards helps practices and at-scale groups</w:t>
      </w:r>
    </w:p>
    <w:p w14:paraId="0A41470E" w14:textId="492783C3" w:rsidR="0067388C" w:rsidRPr="00314CBB" w:rsidRDefault="00000000">
      <w:pPr>
        <w:pStyle w:val="FirstParagraph"/>
        <w:rPr>
          <w:rFonts w:ascii="Calibri" w:hAnsi="Calibri" w:cs="Calibri"/>
          <w:color w:val="000000" w:themeColor="text1"/>
          <w:sz w:val="20"/>
          <w:szCs w:val="20"/>
        </w:rPr>
      </w:pPr>
      <w:r w:rsidRPr="00314CBB">
        <w:rPr>
          <w:rFonts w:ascii="Calibri" w:hAnsi="Calibri" w:cs="Calibri"/>
          <w:color w:val="000000" w:themeColor="text1"/>
          <w:sz w:val="20"/>
          <w:szCs w:val="20"/>
        </w:rPr>
        <w:t>The Daffodil Standards are the UK General Practice Standards for Advanced Serious Illness and End of Life Care. They blend quality statements, evidence-based tools, reflective learning exercises and QI steps. Designed by GPs and experts, they provide a structure for practices</w:t>
      </w:r>
      <w:r w:rsidR="00E43D07" w:rsidRPr="00314CBB">
        <w:rPr>
          <w:rFonts w:ascii="Calibri" w:hAnsi="Calibri" w:cs="Calibri"/>
          <w:color w:val="000000" w:themeColor="text1"/>
          <w:sz w:val="20"/>
          <w:szCs w:val="20"/>
        </w:rPr>
        <w:t xml:space="preserve">, </w:t>
      </w:r>
      <w:r w:rsidRPr="00314CBB">
        <w:rPr>
          <w:rFonts w:ascii="Calibri" w:hAnsi="Calibri" w:cs="Calibri"/>
          <w:color w:val="000000" w:themeColor="text1"/>
          <w:sz w:val="20"/>
          <w:szCs w:val="20"/>
        </w:rPr>
        <w:t>whatever the starting level</w:t>
      </w:r>
      <w:r w:rsidR="00E43D07" w:rsidRPr="00314CBB">
        <w:rPr>
          <w:rFonts w:ascii="Calibri" w:hAnsi="Calibri" w:cs="Calibri"/>
          <w:color w:val="000000" w:themeColor="text1"/>
          <w:sz w:val="20"/>
          <w:szCs w:val="20"/>
        </w:rPr>
        <w:t xml:space="preserve">, </w:t>
      </w:r>
      <w:r w:rsidRPr="00314CBB">
        <w:rPr>
          <w:rFonts w:ascii="Calibri" w:hAnsi="Calibri" w:cs="Calibri"/>
          <w:color w:val="000000" w:themeColor="text1"/>
          <w:sz w:val="20"/>
          <w:szCs w:val="20"/>
        </w:rPr>
        <w:t>to have a clear strategy to consistently deliver the best care to all people affected by terminal illness.</w:t>
      </w:r>
    </w:p>
    <w:p w14:paraId="054F9C49" w14:textId="77777777" w:rsidR="0067388C" w:rsidRPr="00314CBB" w:rsidRDefault="00000000">
      <w:pPr>
        <w:pStyle w:val="Heading3"/>
        <w:rPr>
          <w:rFonts w:ascii="Calibri" w:hAnsi="Calibri" w:cs="Calibri"/>
          <w:b/>
          <w:bCs/>
          <w:color w:val="000000" w:themeColor="text1"/>
          <w:sz w:val="20"/>
          <w:szCs w:val="20"/>
        </w:rPr>
      </w:pPr>
      <w:bookmarkStart w:id="5" w:name="what-do-they-cover"/>
      <w:bookmarkEnd w:id="4"/>
      <w:r w:rsidRPr="00314CBB">
        <w:rPr>
          <w:rFonts w:ascii="Calibri" w:hAnsi="Calibri" w:cs="Calibri"/>
          <w:b/>
          <w:bCs/>
          <w:color w:val="000000" w:themeColor="text1"/>
          <w:sz w:val="20"/>
          <w:szCs w:val="20"/>
        </w:rPr>
        <w:t>What do they cover?</w:t>
      </w:r>
    </w:p>
    <w:p w14:paraId="0EEF9FDF" w14:textId="19D4EB15" w:rsidR="00E43D07" w:rsidRPr="00314CBB" w:rsidRDefault="00000000">
      <w:pPr>
        <w:pStyle w:val="FirstParagraph"/>
        <w:rPr>
          <w:rFonts w:ascii="Calibri" w:hAnsi="Calibri" w:cs="Calibri"/>
          <w:color w:val="000000" w:themeColor="text1"/>
          <w:sz w:val="20"/>
          <w:szCs w:val="20"/>
        </w:rPr>
      </w:pPr>
      <w:r w:rsidRPr="00314CBB">
        <w:rPr>
          <w:rFonts w:ascii="Calibri" w:hAnsi="Calibri" w:cs="Calibri"/>
          <w:b/>
          <w:bCs/>
          <w:color w:val="000000" w:themeColor="text1"/>
          <w:sz w:val="20"/>
          <w:szCs w:val="20"/>
        </w:rPr>
        <w:t>Daffodil Standards domains:</w:t>
      </w:r>
      <w:r w:rsidRPr="00314CBB">
        <w:rPr>
          <w:rFonts w:ascii="Calibri" w:hAnsi="Calibri" w:cs="Calibri"/>
          <w:color w:val="000000" w:themeColor="text1"/>
          <w:sz w:val="20"/>
          <w:szCs w:val="20"/>
        </w:rPr>
        <w:t xml:space="preserve"> </w:t>
      </w:r>
    </w:p>
    <w:p w14:paraId="4BFBEC0C" w14:textId="0F6D9484" w:rsidR="0067388C" w:rsidRPr="00314CBB" w:rsidRDefault="00000000" w:rsidP="00E43D07">
      <w:pPr>
        <w:pStyle w:val="FirstParagraph"/>
        <w:rPr>
          <w:rFonts w:ascii="Calibri" w:hAnsi="Calibri" w:cs="Calibri"/>
          <w:color w:val="000000" w:themeColor="text1"/>
          <w:sz w:val="20"/>
          <w:szCs w:val="20"/>
        </w:rPr>
      </w:pPr>
      <w:r w:rsidRPr="00314CBB">
        <w:rPr>
          <w:rFonts w:ascii="Calibri" w:hAnsi="Calibri" w:cs="Calibri"/>
          <w:color w:val="000000" w:themeColor="text1"/>
          <w:sz w:val="20"/>
          <w:szCs w:val="20"/>
        </w:rPr>
        <w:t>1. Professional and competent staff</w:t>
      </w:r>
      <w:r w:rsidRPr="00314CBB">
        <w:rPr>
          <w:rFonts w:ascii="Calibri" w:hAnsi="Calibri" w:cs="Calibri"/>
          <w:color w:val="000000" w:themeColor="text1"/>
          <w:sz w:val="20"/>
          <w:szCs w:val="20"/>
        </w:rPr>
        <w:br/>
        <w:t>2. Early identification</w:t>
      </w:r>
      <w:r w:rsidRPr="00314CBB">
        <w:rPr>
          <w:rFonts w:ascii="Calibri" w:hAnsi="Calibri" w:cs="Calibri"/>
          <w:color w:val="000000" w:themeColor="text1"/>
          <w:sz w:val="20"/>
          <w:szCs w:val="20"/>
        </w:rPr>
        <w:br/>
        <w:t>3. Carer support</w:t>
      </w:r>
      <w:r w:rsidR="00E43D07" w:rsidRPr="00314CBB">
        <w:rPr>
          <w:rFonts w:ascii="Calibri" w:hAnsi="Calibri" w:cs="Calibri"/>
          <w:color w:val="000000" w:themeColor="text1"/>
          <w:sz w:val="20"/>
          <w:szCs w:val="20"/>
        </w:rPr>
        <w:t xml:space="preserve"> </w:t>
      </w:r>
      <w:r w:rsidRPr="00314CBB">
        <w:rPr>
          <w:rFonts w:ascii="Calibri" w:hAnsi="Calibri" w:cs="Calibri"/>
          <w:color w:val="000000" w:themeColor="text1"/>
          <w:sz w:val="20"/>
          <w:szCs w:val="20"/>
        </w:rPr>
        <w:br/>
        <w:t>4. Seamless, planned, coordinated care</w:t>
      </w:r>
      <w:r w:rsidRPr="00314CBB">
        <w:rPr>
          <w:rFonts w:ascii="Calibri" w:hAnsi="Calibri" w:cs="Calibri"/>
          <w:color w:val="000000" w:themeColor="text1"/>
          <w:sz w:val="20"/>
          <w:szCs w:val="20"/>
        </w:rPr>
        <w:br/>
        <w:t>5. Assessment of unique needs of the patient</w:t>
      </w:r>
      <w:r w:rsidRPr="00314CBB">
        <w:rPr>
          <w:rFonts w:ascii="Calibri" w:hAnsi="Calibri" w:cs="Calibri"/>
          <w:color w:val="000000" w:themeColor="text1"/>
          <w:sz w:val="20"/>
          <w:szCs w:val="20"/>
        </w:rPr>
        <w:br/>
        <w:t>6. Quality care during the last days of life</w:t>
      </w:r>
      <w:r w:rsidRPr="00314CBB">
        <w:rPr>
          <w:rFonts w:ascii="Calibri" w:hAnsi="Calibri" w:cs="Calibri"/>
          <w:color w:val="000000" w:themeColor="text1"/>
          <w:sz w:val="20"/>
          <w:szCs w:val="20"/>
        </w:rPr>
        <w:br/>
        <w:t>7. Care after death</w:t>
      </w:r>
      <w:r w:rsidRPr="00314CBB">
        <w:rPr>
          <w:rFonts w:ascii="Calibri" w:hAnsi="Calibri" w:cs="Calibri"/>
          <w:color w:val="000000" w:themeColor="text1"/>
          <w:sz w:val="20"/>
          <w:szCs w:val="20"/>
        </w:rPr>
        <w:br/>
        <w:t>8. General practice as hubs within compassionate communities</w:t>
      </w:r>
    </w:p>
    <w:p w14:paraId="1A9B6E31" w14:textId="40598007" w:rsidR="0067388C" w:rsidRPr="00314CBB" w:rsidRDefault="00E43D07">
      <w:pPr>
        <w:pStyle w:val="Heading2"/>
        <w:rPr>
          <w:rFonts w:ascii="Calibri" w:hAnsi="Calibri" w:cs="Calibri"/>
          <w:b/>
          <w:bCs/>
          <w:color w:val="000000" w:themeColor="text1"/>
          <w:sz w:val="20"/>
          <w:szCs w:val="20"/>
        </w:rPr>
      </w:pPr>
      <w:bookmarkStart w:id="6" w:name="X2afd24efa09c9850451e97992510c51175c087f"/>
      <w:bookmarkEnd w:id="3"/>
      <w:bookmarkEnd w:id="5"/>
      <w:r w:rsidRPr="00314CBB">
        <w:rPr>
          <w:rFonts w:ascii="Calibri" w:hAnsi="Calibri" w:cs="Calibri"/>
          <w:b/>
          <w:bCs/>
          <w:color w:val="000000" w:themeColor="text1"/>
          <w:sz w:val="20"/>
          <w:szCs w:val="20"/>
        </w:rPr>
        <w:lastRenderedPageBreak/>
        <w:t>Example - Step-by-step improvement approach at scale</w:t>
      </w:r>
    </w:p>
    <w:p w14:paraId="57DEFB82" w14:textId="77777777" w:rsidR="0067388C" w:rsidRPr="00314CBB" w:rsidRDefault="00000000">
      <w:pPr>
        <w:pStyle w:val="FirstParagraph"/>
        <w:rPr>
          <w:rFonts w:ascii="Calibri" w:hAnsi="Calibri" w:cs="Calibri"/>
          <w:color w:val="000000" w:themeColor="text1"/>
          <w:sz w:val="20"/>
          <w:szCs w:val="20"/>
        </w:rPr>
      </w:pPr>
      <w:r w:rsidRPr="00314CBB">
        <w:rPr>
          <w:rFonts w:ascii="Calibri" w:hAnsi="Calibri" w:cs="Calibri"/>
          <w:b/>
          <w:bCs/>
          <w:color w:val="000000" w:themeColor="text1"/>
          <w:sz w:val="20"/>
          <w:szCs w:val="20"/>
        </w:rPr>
        <w:t>Step 1 – Confirm engagement with the Daffodil Standards</w:t>
      </w:r>
      <w:r w:rsidRPr="00314CBB">
        <w:rPr>
          <w:rFonts w:ascii="Calibri" w:hAnsi="Calibri" w:cs="Calibri"/>
          <w:color w:val="000000" w:themeColor="text1"/>
          <w:sz w:val="20"/>
          <w:szCs w:val="20"/>
        </w:rPr>
        <w:br/>
        <w:t>Confirm which practices across your at-scale group (neighbourhood/network/federation) have signed up to the RCGP &amp; Marie Curie Daffodil Standards.</w:t>
      </w:r>
    </w:p>
    <w:p w14:paraId="20637C6D" w14:textId="77777777" w:rsidR="0067388C" w:rsidRPr="00314CBB" w:rsidRDefault="00000000">
      <w:pPr>
        <w:pStyle w:val="BodyText"/>
        <w:rPr>
          <w:rFonts w:ascii="Calibri" w:hAnsi="Calibri" w:cs="Calibri"/>
          <w:color w:val="000000" w:themeColor="text1"/>
          <w:sz w:val="20"/>
          <w:szCs w:val="20"/>
        </w:rPr>
      </w:pPr>
      <w:r w:rsidRPr="00314CBB">
        <w:rPr>
          <w:rFonts w:ascii="Calibri" w:hAnsi="Calibri" w:cs="Calibri"/>
          <w:b/>
          <w:bCs/>
          <w:color w:val="000000" w:themeColor="text1"/>
          <w:sz w:val="20"/>
          <w:szCs w:val="20"/>
        </w:rPr>
        <w:t>Step 2 – Share the at-scale dashboard and planner</w:t>
      </w:r>
      <w:r w:rsidRPr="00314CBB">
        <w:rPr>
          <w:rFonts w:ascii="Calibri" w:hAnsi="Calibri" w:cs="Calibri"/>
          <w:color w:val="000000" w:themeColor="text1"/>
          <w:sz w:val="20"/>
          <w:szCs w:val="20"/>
        </w:rPr>
        <w:br/>
        <w:t>Share the collated audit proforma and timeline planner (see Appendices) with all participating practices.</w:t>
      </w:r>
    </w:p>
    <w:p w14:paraId="23A91F0A" w14:textId="449158D2" w:rsidR="0067388C" w:rsidRPr="00314CBB" w:rsidRDefault="00000000">
      <w:pPr>
        <w:pStyle w:val="BodyText"/>
        <w:rPr>
          <w:rFonts w:ascii="Calibri" w:hAnsi="Calibri" w:cs="Calibri"/>
          <w:color w:val="000000" w:themeColor="text1"/>
          <w:sz w:val="20"/>
          <w:szCs w:val="20"/>
        </w:rPr>
      </w:pPr>
      <w:r w:rsidRPr="00314CBB">
        <w:rPr>
          <w:rFonts w:ascii="Calibri" w:hAnsi="Calibri" w:cs="Calibri"/>
          <w:b/>
          <w:bCs/>
          <w:color w:val="000000" w:themeColor="text1"/>
          <w:sz w:val="20"/>
          <w:szCs w:val="20"/>
        </w:rPr>
        <w:t>Step 3 – Complete a baseline end of life care (EOLC) audit</w:t>
      </w:r>
      <w:r w:rsidRPr="00314CBB">
        <w:rPr>
          <w:rFonts w:ascii="Calibri" w:hAnsi="Calibri" w:cs="Calibri"/>
          <w:color w:val="000000" w:themeColor="text1"/>
          <w:sz w:val="20"/>
          <w:szCs w:val="20"/>
        </w:rPr>
        <w:br/>
        <w:t>Encourage all practices to complete the recommended EOLC audit template (e.g. last 10–20 deaths). Each practice reviews baseline performance and agrees practice-relevant SMART goals.</w:t>
      </w:r>
    </w:p>
    <w:p w14:paraId="01C403EE" w14:textId="77777777" w:rsidR="00E43D07" w:rsidRPr="00314CBB" w:rsidRDefault="00000000" w:rsidP="00E43D07">
      <w:pPr>
        <w:pStyle w:val="BodyText"/>
        <w:rPr>
          <w:rFonts w:ascii="Calibri" w:hAnsi="Calibri" w:cs="Calibri"/>
          <w:color w:val="000000" w:themeColor="text1"/>
          <w:sz w:val="20"/>
          <w:szCs w:val="20"/>
        </w:rPr>
      </w:pPr>
      <w:r w:rsidRPr="00314CBB">
        <w:rPr>
          <w:rFonts w:ascii="Calibri" w:hAnsi="Calibri" w:cs="Calibri"/>
          <w:b/>
          <w:bCs/>
          <w:color w:val="000000" w:themeColor="text1"/>
          <w:sz w:val="20"/>
          <w:szCs w:val="20"/>
        </w:rPr>
        <w:t>Step 4 – Hold the first at-scale meeting</w:t>
      </w:r>
    </w:p>
    <w:p w14:paraId="3C4298DF" w14:textId="77777777" w:rsidR="00E43D07" w:rsidRPr="00314CBB" w:rsidRDefault="00000000" w:rsidP="00E43D07">
      <w:pPr>
        <w:pStyle w:val="BodyText"/>
        <w:numPr>
          <w:ilvl w:val="0"/>
          <w:numId w:val="5"/>
        </w:numPr>
        <w:spacing w:before="0" w:after="0"/>
        <w:ind w:left="714" w:hanging="357"/>
        <w:rPr>
          <w:rFonts w:ascii="Calibri" w:hAnsi="Calibri" w:cs="Calibri"/>
          <w:color w:val="000000" w:themeColor="text1"/>
          <w:sz w:val="20"/>
          <w:szCs w:val="20"/>
        </w:rPr>
      </w:pPr>
      <w:r w:rsidRPr="00314CBB">
        <w:rPr>
          <w:rFonts w:ascii="Calibri" w:hAnsi="Calibri" w:cs="Calibri"/>
          <w:color w:val="000000" w:themeColor="text1"/>
          <w:sz w:val="20"/>
          <w:szCs w:val="20"/>
        </w:rPr>
        <w:t>Collate learning from practice audits.</w:t>
      </w:r>
    </w:p>
    <w:p w14:paraId="5CEAED96" w14:textId="77777777" w:rsidR="00E43D07" w:rsidRPr="00314CBB" w:rsidRDefault="00000000" w:rsidP="00E43D07">
      <w:pPr>
        <w:pStyle w:val="BodyText"/>
        <w:numPr>
          <w:ilvl w:val="0"/>
          <w:numId w:val="5"/>
        </w:numPr>
        <w:spacing w:before="0" w:after="0"/>
        <w:ind w:left="714" w:hanging="357"/>
        <w:rPr>
          <w:rFonts w:ascii="Calibri" w:hAnsi="Calibri" w:cs="Calibri"/>
          <w:color w:val="000000" w:themeColor="text1"/>
          <w:sz w:val="20"/>
          <w:szCs w:val="20"/>
        </w:rPr>
      </w:pPr>
      <w:r w:rsidRPr="00314CBB">
        <w:rPr>
          <w:rFonts w:ascii="Calibri" w:hAnsi="Calibri" w:cs="Calibri"/>
          <w:color w:val="000000" w:themeColor="text1"/>
          <w:sz w:val="20"/>
          <w:szCs w:val="20"/>
        </w:rPr>
        <w:t>Agree at-scale SMART goal(s) based on need and equity gaps.</w:t>
      </w:r>
    </w:p>
    <w:p w14:paraId="4D800E4E" w14:textId="77777777" w:rsidR="00E43D07" w:rsidRPr="00314CBB" w:rsidRDefault="00000000" w:rsidP="00E43D07">
      <w:pPr>
        <w:pStyle w:val="BodyText"/>
        <w:numPr>
          <w:ilvl w:val="0"/>
          <w:numId w:val="5"/>
        </w:numPr>
        <w:spacing w:before="0" w:after="0"/>
        <w:ind w:left="714" w:hanging="357"/>
        <w:rPr>
          <w:rFonts w:ascii="Calibri" w:hAnsi="Calibri" w:cs="Calibri"/>
          <w:color w:val="000000" w:themeColor="text1"/>
          <w:sz w:val="20"/>
          <w:szCs w:val="20"/>
        </w:rPr>
      </w:pPr>
      <w:r w:rsidRPr="00314CBB">
        <w:rPr>
          <w:rFonts w:ascii="Calibri" w:hAnsi="Calibri" w:cs="Calibri"/>
          <w:color w:val="000000" w:themeColor="text1"/>
          <w:sz w:val="20"/>
          <w:szCs w:val="20"/>
        </w:rPr>
        <w:t>Consider sharing learning with multi-professional partners (community, hospice, care homes, ambulance service), commissioners and providers.</w:t>
      </w:r>
    </w:p>
    <w:p w14:paraId="2A189A60" w14:textId="6F669571" w:rsidR="0067388C" w:rsidRPr="00314CBB" w:rsidRDefault="00000000" w:rsidP="00E43D07">
      <w:pPr>
        <w:pStyle w:val="BodyText"/>
        <w:numPr>
          <w:ilvl w:val="0"/>
          <w:numId w:val="5"/>
        </w:numPr>
        <w:spacing w:before="0" w:after="0"/>
        <w:ind w:left="714" w:hanging="357"/>
        <w:rPr>
          <w:rFonts w:ascii="Calibri" w:hAnsi="Calibri" w:cs="Calibri"/>
          <w:color w:val="000000" w:themeColor="text1"/>
          <w:sz w:val="20"/>
          <w:szCs w:val="20"/>
        </w:rPr>
      </w:pPr>
      <w:r w:rsidRPr="00314CBB">
        <w:rPr>
          <w:rFonts w:ascii="Calibri" w:hAnsi="Calibri" w:cs="Calibri"/>
          <w:color w:val="000000" w:themeColor="text1"/>
          <w:sz w:val="20"/>
          <w:szCs w:val="20"/>
        </w:rPr>
        <w:t>Record decisions in an at-scale improvement tracker.</w:t>
      </w:r>
    </w:p>
    <w:p w14:paraId="0CE72341" w14:textId="59653D01" w:rsidR="0067388C" w:rsidRPr="00314CBB" w:rsidRDefault="00000000">
      <w:pPr>
        <w:pStyle w:val="BodyText"/>
        <w:rPr>
          <w:rFonts w:ascii="Calibri" w:hAnsi="Calibri" w:cs="Calibri"/>
          <w:color w:val="000000" w:themeColor="text1"/>
          <w:sz w:val="20"/>
          <w:szCs w:val="20"/>
        </w:rPr>
      </w:pPr>
      <w:r w:rsidRPr="00314CBB">
        <w:rPr>
          <w:rFonts w:ascii="Calibri" w:hAnsi="Calibri" w:cs="Calibri"/>
          <w:b/>
          <w:bCs/>
          <w:color w:val="000000" w:themeColor="text1"/>
          <w:sz w:val="20"/>
          <w:szCs w:val="20"/>
        </w:rPr>
        <w:t>Step 5 – Keep up momentum between meetings</w:t>
      </w:r>
      <w:r w:rsidRPr="00314CBB">
        <w:rPr>
          <w:rFonts w:ascii="Calibri" w:hAnsi="Calibri" w:cs="Calibri"/>
          <w:color w:val="000000" w:themeColor="text1"/>
          <w:sz w:val="20"/>
          <w:szCs w:val="20"/>
        </w:rPr>
        <w:br/>
        <w:t>Decide how the neighbourhood/network/federation will share quick wins, monitor data, and support practices (e.g. monthly huddles, shared data dashboard, QI coaching). The Daffodil Standards programme sends regular updates and case studies to practices</w:t>
      </w:r>
      <w:r w:rsidR="00E43D07" w:rsidRPr="00314CBB">
        <w:rPr>
          <w:rFonts w:ascii="Calibri" w:hAnsi="Calibri" w:cs="Calibri"/>
          <w:color w:val="000000" w:themeColor="text1"/>
          <w:sz w:val="20"/>
          <w:szCs w:val="20"/>
        </w:rPr>
        <w:t xml:space="preserve"> signed up</w:t>
      </w:r>
      <w:r w:rsidRPr="00314CBB">
        <w:rPr>
          <w:rFonts w:ascii="Calibri" w:hAnsi="Calibri" w:cs="Calibri"/>
          <w:color w:val="000000" w:themeColor="text1"/>
          <w:sz w:val="20"/>
          <w:szCs w:val="20"/>
        </w:rPr>
        <w:t>.</w:t>
      </w:r>
    </w:p>
    <w:p w14:paraId="7A3F8E53" w14:textId="77777777" w:rsidR="00E43D07" w:rsidRPr="00314CBB" w:rsidRDefault="00000000" w:rsidP="00E43D07">
      <w:pPr>
        <w:autoSpaceDE w:val="0"/>
        <w:autoSpaceDN w:val="0"/>
        <w:adjustRightInd w:val="0"/>
        <w:spacing w:after="0"/>
        <w:rPr>
          <w:rFonts w:ascii="Calibri" w:hAnsi="Calibri" w:cs="Calibri"/>
          <w:color w:val="000000" w:themeColor="text1"/>
          <w:sz w:val="20"/>
          <w:szCs w:val="20"/>
          <w:lang w:val="en-GB"/>
        </w:rPr>
      </w:pPr>
      <w:r w:rsidRPr="00314CBB">
        <w:rPr>
          <w:rFonts w:ascii="Calibri" w:hAnsi="Calibri" w:cs="Calibri"/>
          <w:b/>
          <w:bCs/>
          <w:color w:val="000000" w:themeColor="text1"/>
          <w:sz w:val="20"/>
          <w:szCs w:val="20"/>
        </w:rPr>
        <w:t>Step 6 – Hold the second at-scale meeting</w:t>
      </w:r>
      <w:r w:rsidRPr="00314CBB">
        <w:rPr>
          <w:rFonts w:ascii="Calibri" w:hAnsi="Calibri" w:cs="Calibri"/>
          <w:color w:val="000000" w:themeColor="text1"/>
          <w:sz w:val="20"/>
          <w:szCs w:val="20"/>
        </w:rPr>
        <w:br/>
      </w:r>
      <w:r w:rsidR="00E43D07" w:rsidRPr="00314CBB">
        <w:rPr>
          <w:rFonts w:ascii="Calibri" w:hAnsi="Calibri" w:cs="Calibri"/>
          <w:color w:val="000000" w:themeColor="text1"/>
          <w:sz w:val="20"/>
          <w:szCs w:val="20"/>
          <w:lang w:val="en-GB"/>
        </w:rPr>
        <w:t>Confirm progress against the agreed SMART goal(s).</w:t>
      </w:r>
    </w:p>
    <w:p w14:paraId="7343F352" w14:textId="77777777" w:rsidR="00E43D07" w:rsidRPr="00314CBB" w:rsidRDefault="00E43D07" w:rsidP="00E43D07">
      <w:pPr>
        <w:pStyle w:val="ListParagraph"/>
        <w:numPr>
          <w:ilvl w:val="0"/>
          <w:numId w:val="6"/>
        </w:numPr>
        <w:autoSpaceDE w:val="0"/>
        <w:autoSpaceDN w:val="0"/>
        <w:adjustRightInd w:val="0"/>
        <w:spacing w:after="0"/>
        <w:rPr>
          <w:rFonts w:ascii="Calibri" w:hAnsi="Calibri" w:cs="Calibri"/>
          <w:color w:val="000000" w:themeColor="text1"/>
          <w:sz w:val="20"/>
          <w:szCs w:val="20"/>
          <w:lang w:val="en-GB"/>
        </w:rPr>
      </w:pPr>
      <w:r w:rsidRPr="00314CBB">
        <w:rPr>
          <w:rFonts w:ascii="Calibri" w:hAnsi="Calibri" w:cs="Calibri"/>
          <w:color w:val="000000" w:themeColor="text1"/>
          <w:sz w:val="20"/>
          <w:szCs w:val="20"/>
          <w:lang w:val="en-GB"/>
        </w:rPr>
        <w:t>Review evidence and learning.</w:t>
      </w:r>
    </w:p>
    <w:p w14:paraId="10DA83A8" w14:textId="77777777" w:rsidR="00E43D07" w:rsidRPr="00314CBB" w:rsidRDefault="00E43D07" w:rsidP="00E43D07">
      <w:pPr>
        <w:pStyle w:val="ListParagraph"/>
        <w:numPr>
          <w:ilvl w:val="0"/>
          <w:numId w:val="6"/>
        </w:numPr>
        <w:autoSpaceDE w:val="0"/>
        <w:autoSpaceDN w:val="0"/>
        <w:adjustRightInd w:val="0"/>
        <w:spacing w:after="0"/>
        <w:rPr>
          <w:rFonts w:ascii="Calibri" w:hAnsi="Calibri" w:cs="Calibri"/>
          <w:color w:val="000000" w:themeColor="text1"/>
          <w:sz w:val="20"/>
          <w:szCs w:val="20"/>
          <w:lang w:val="en-GB"/>
        </w:rPr>
      </w:pPr>
      <w:r w:rsidRPr="00314CBB">
        <w:rPr>
          <w:rFonts w:ascii="Calibri" w:hAnsi="Calibri" w:cs="Calibri"/>
          <w:color w:val="000000" w:themeColor="text1"/>
          <w:sz w:val="20"/>
          <w:szCs w:val="20"/>
          <w:lang w:val="en-GB"/>
        </w:rPr>
        <w:t>Agree next steps: adopt, adapt or stop.</w:t>
      </w:r>
    </w:p>
    <w:p w14:paraId="15724F05" w14:textId="77777777" w:rsidR="00E43D07" w:rsidRPr="00314CBB" w:rsidRDefault="00E43D07" w:rsidP="00E43D07">
      <w:pPr>
        <w:pStyle w:val="ListParagraph"/>
        <w:numPr>
          <w:ilvl w:val="0"/>
          <w:numId w:val="6"/>
        </w:numPr>
        <w:autoSpaceDE w:val="0"/>
        <w:autoSpaceDN w:val="0"/>
        <w:adjustRightInd w:val="0"/>
        <w:spacing w:after="0"/>
        <w:rPr>
          <w:rFonts w:ascii="Calibri" w:hAnsi="Calibri" w:cs="Calibri"/>
          <w:color w:val="000000" w:themeColor="text1"/>
          <w:sz w:val="20"/>
          <w:szCs w:val="20"/>
          <w:lang w:val="en-GB"/>
        </w:rPr>
      </w:pPr>
      <w:r w:rsidRPr="00314CBB">
        <w:rPr>
          <w:rFonts w:ascii="Calibri" w:hAnsi="Calibri" w:cs="Calibri"/>
          <w:color w:val="000000" w:themeColor="text1"/>
          <w:sz w:val="20"/>
          <w:szCs w:val="20"/>
          <w:lang w:val="en-GB"/>
        </w:rPr>
        <w:t>Set ambition for the next period and book future meeting dates.</w:t>
      </w:r>
    </w:p>
    <w:p w14:paraId="1A4027F1" w14:textId="564AFA54" w:rsidR="0067388C" w:rsidRPr="00314CBB" w:rsidRDefault="00E43D07" w:rsidP="00E43D07">
      <w:pPr>
        <w:pStyle w:val="ListParagraph"/>
        <w:numPr>
          <w:ilvl w:val="0"/>
          <w:numId w:val="6"/>
        </w:numPr>
        <w:autoSpaceDE w:val="0"/>
        <w:autoSpaceDN w:val="0"/>
        <w:adjustRightInd w:val="0"/>
        <w:spacing w:after="0"/>
        <w:rPr>
          <w:rFonts w:ascii="Calibri" w:hAnsi="Calibri" w:cs="Calibri"/>
          <w:color w:val="000000" w:themeColor="text1"/>
          <w:sz w:val="20"/>
          <w:szCs w:val="20"/>
          <w:lang w:val="en-GB"/>
        </w:rPr>
      </w:pPr>
      <w:r w:rsidRPr="00314CBB">
        <w:rPr>
          <w:rFonts w:ascii="Calibri" w:hAnsi="Calibri" w:cs="Calibri"/>
          <w:color w:val="000000" w:themeColor="text1"/>
          <w:sz w:val="20"/>
          <w:szCs w:val="20"/>
          <w:lang w:val="en-GB"/>
        </w:rPr>
        <w:t>Consider wider sharing with partners and commissioners.</w:t>
      </w:r>
    </w:p>
    <w:p w14:paraId="2A490C4A" w14:textId="361A295B" w:rsidR="0067388C" w:rsidRPr="00314CBB" w:rsidRDefault="0067388C">
      <w:pPr>
        <w:rPr>
          <w:rFonts w:ascii="Calibri" w:hAnsi="Calibri" w:cs="Calibri"/>
          <w:color w:val="000000" w:themeColor="text1"/>
          <w:sz w:val="20"/>
          <w:szCs w:val="20"/>
        </w:rPr>
      </w:pPr>
    </w:p>
    <w:p w14:paraId="4F692E27" w14:textId="77777777" w:rsidR="0067388C" w:rsidRPr="00314CBB" w:rsidRDefault="00000000">
      <w:pPr>
        <w:pStyle w:val="Heading2"/>
        <w:rPr>
          <w:rFonts w:ascii="Calibri" w:hAnsi="Calibri" w:cs="Calibri"/>
          <w:color w:val="000000" w:themeColor="text1"/>
          <w:sz w:val="20"/>
          <w:szCs w:val="20"/>
        </w:rPr>
      </w:pPr>
      <w:bookmarkStart w:id="7" w:name="faqs"/>
      <w:bookmarkEnd w:id="6"/>
      <w:r w:rsidRPr="00314CBB">
        <w:rPr>
          <w:rFonts w:ascii="Calibri" w:hAnsi="Calibri" w:cs="Calibri"/>
          <w:color w:val="000000" w:themeColor="text1"/>
          <w:sz w:val="20"/>
          <w:szCs w:val="20"/>
        </w:rPr>
        <w:t>FAQs</w:t>
      </w:r>
    </w:p>
    <w:p w14:paraId="111C5BA6" w14:textId="77777777" w:rsidR="0067388C" w:rsidRPr="00314CBB" w:rsidRDefault="00000000">
      <w:pPr>
        <w:pStyle w:val="FirstParagraph"/>
        <w:rPr>
          <w:rFonts w:ascii="Calibri" w:hAnsi="Calibri" w:cs="Calibri"/>
          <w:color w:val="000000" w:themeColor="text1"/>
          <w:sz w:val="20"/>
          <w:szCs w:val="20"/>
        </w:rPr>
      </w:pPr>
      <w:r w:rsidRPr="00314CBB">
        <w:rPr>
          <w:rFonts w:ascii="Calibri" w:hAnsi="Calibri" w:cs="Calibri"/>
          <w:b/>
          <w:bCs/>
          <w:color w:val="000000" w:themeColor="text1"/>
          <w:sz w:val="20"/>
          <w:szCs w:val="20"/>
        </w:rPr>
        <w:t>Is there a cost to the practice?</w:t>
      </w:r>
      <w:r w:rsidRPr="00314CBB">
        <w:rPr>
          <w:rFonts w:ascii="Calibri" w:hAnsi="Calibri" w:cs="Calibri"/>
          <w:color w:val="000000" w:themeColor="text1"/>
          <w:sz w:val="20"/>
          <w:szCs w:val="20"/>
        </w:rPr>
        <w:br/>
        <w:t>No. Access to the Daffodil Standards is free.</w:t>
      </w:r>
    </w:p>
    <w:p w14:paraId="07F49BBE" w14:textId="77777777" w:rsidR="0067388C" w:rsidRPr="00314CBB" w:rsidRDefault="00000000">
      <w:pPr>
        <w:pStyle w:val="BodyText"/>
        <w:rPr>
          <w:rFonts w:ascii="Calibri" w:hAnsi="Calibri" w:cs="Calibri"/>
          <w:color w:val="000000" w:themeColor="text1"/>
          <w:sz w:val="20"/>
          <w:szCs w:val="20"/>
        </w:rPr>
      </w:pPr>
      <w:r w:rsidRPr="00314CBB">
        <w:rPr>
          <w:rFonts w:ascii="Calibri" w:hAnsi="Calibri" w:cs="Calibri"/>
          <w:b/>
          <w:bCs/>
          <w:color w:val="000000" w:themeColor="text1"/>
          <w:sz w:val="20"/>
          <w:szCs w:val="20"/>
        </w:rPr>
        <w:t>Can Practice Participation Groups (PPG) get involved?</w:t>
      </w:r>
      <w:r w:rsidRPr="00314CBB">
        <w:rPr>
          <w:rFonts w:ascii="Calibri" w:hAnsi="Calibri" w:cs="Calibri"/>
          <w:color w:val="000000" w:themeColor="text1"/>
          <w:sz w:val="20"/>
          <w:szCs w:val="20"/>
        </w:rPr>
        <w:br/>
        <w:t>Yes. The Daffodil Standards PPG pack provides discussion prompts to harness feedback and suggestions to help improve care.</w:t>
      </w:r>
    </w:p>
    <w:p w14:paraId="4E07707C" w14:textId="6BE11CC9" w:rsidR="0067388C" w:rsidRPr="00314CBB" w:rsidRDefault="0067388C">
      <w:pPr>
        <w:rPr>
          <w:rFonts w:ascii="Calibri" w:hAnsi="Calibri" w:cs="Calibri"/>
          <w:color w:val="000000" w:themeColor="text1"/>
          <w:sz w:val="20"/>
          <w:szCs w:val="20"/>
        </w:rPr>
      </w:pPr>
    </w:p>
    <w:p w14:paraId="0E732230" w14:textId="77777777" w:rsidR="0067388C" w:rsidRPr="00314CBB" w:rsidRDefault="00000000">
      <w:pPr>
        <w:pStyle w:val="Heading2"/>
        <w:rPr>
          <w:rFonts w:ascii="Calibri" w:hAnsi="Calibri" w:cs="Calibri"/>
          <w:b/>
          <w:bCs/>
          <w:color w:val="000000" w:themeColor="text1"/>
          <w:sz w:val="20"/>
          <w:szCs w:val="20"/>
        </w:rPr>
      </w:pPr>
      <w:bookmarkStart w:id="8" w:name="appendices"/>
      <w:bookmarkEnd w:id="7"/>
      <w:r w:rsidRPr="00314CBB">
        <w:rPr>
          <w:rFonts w:ascii="Calibri" w:hAnsi="Calibri" w:cs="Calibri"/>
          <w:b/>
          <w:bCs/>
          <w:color w:val="000000" w:themeColor="text1"/>
          <w:sz w:val="20"/>
          <w:szCs w:val="20"/>
        </w:rPr>
        <w:lastRenderedPageBreak/>
        <w:t>Appendices</w:t>
      </w:r>
    </w:p>
    <w:p w14:paraId="71F33672" w14:textId="148EB22B" w:rsidR="0067388C" w:rsidRPr="00314CBB" w:rsidRDefault="00000000">
      <w:pPr>
        <w:pStyle w:val="Heading3"/>
        <w:rPr>
          <w:rFonts w:ascii="Calibri" w:hAnsi="Calibri" w:cs="Calibri"/>
          <w:b/>
          <w:bCs/>
          <w:color w:val="000000" w:themeColor="text1"/>
          <w:sz w:val="20"/>
          <w:szCs w:val="20"/>
        </w:rPr>
      </w:pPr>
      <w:bookmarkStart w:id="9" w:name="Xaa76febb26ef2287d10fc44a6705664bc357b97"/>
      <w:r w:rsidRPr="00314CBB">
        <w:rPr>
          <w:rFonts w:ascii="Calibri" w:hAnsi="Calibri" w:cs="Calibri"/>
          <w:b/>
          <w:bCs/>
          <w:color w:val="000000" w:themeColor="text1"/>
          <w:sz w:val="20"/>
          <w:szCs w:val="20"/>
        </w:rPr>
        <w:t xml:space="preserve">Appendix A. </w:t>
      </w:r>
      <w:r w:rsidR="00E43D07" w:rsidRPr="00314CBB">
        <w:rPr>
          <w:rFonts w:ascii="Calibri" w:hAnsi="Calibri" w:cs="Calibri"/>
          <w:b/>
          <w:bCs/>
          <w:color w:val="000000" w:themeColor="text1"/>
          <w:sz w:val="20"/>
          <w:szCs w:val="20"/>
        </w:rPr>
        <w:t xml:space="preserve">Example </w:t>
      </w:r>
      <w:r w:rsidR="006C6017" w:rsidRPr="00314CBB">
        <w:rPr>
          <w:rFonts w:ascii="Calibri" w:hAnsi="Calibri" w:cs="Calibri"/>
          <w:b/>
          <w:bCs/>
          <w:color w:val="000000" w:themeColor="text1"/>
          <w:sz w:val="20"/>
          <w:szCs w:val="20"/>
        </w:rPr>
        <w:t>a</w:t>
      </w:r>
      <w:r w:rsidRPr="00314CBB">
        <w:rPr>
          <w:rFonts w:ascii="Calibri" w:hAnsi="Calibri" w:cs="Calibri"/>
          <w:b/>
          <w:bCs/>
          <w:color w:val="000000" w:themeColor="text1"/>
          <w:sz w:val="20"/>
          <w:szCs w:val="20"/>
        </w:rPr>
        <w:t>t-scale collated practice audit and reflection – achieving SMART goals for quality and equity</w:t>
      </w:r>
    </w:p>
    <w:tbl>
      <w:tblPr>
        <w:tblStyle w:val="Table"/>
        <w:tblW w:w="5314" w:type="pct"/>
        <w:tblInd w:w="-601" w:type="dxa"/>
        <w:tblLayout w:type="fixed"/>
        <w:tblLook w:val="0020" w:firstRow="1" w:lastRow="0" w:firstColumn="0" w:lastColumn="0" w:noHBand="0" w:noVBand="0"/>
      </w:tblPr>
      <w:tblGrid>
        <w:gridCol w:w="1662"/>
        <w:gridCol w:w="971"/>
        <w:gridCol w:w="896"/>
        <w:gridCol w:w="1069"/>
        <w:gridCol w:w="1070"/>
        <w:gridCol w:w="1070"/>
        <w:gridCol w:w="1070"/>
        <w:gridCol w:w="1070"/>
        <w:gridCol w:w="1070"/>
      </w:tblGrid>
      <w:tr w:rsidR="00314CBB" w:rsidRPr="00314CBB" w14:paraId="322915D3" w14:textId="77777777" w:rsidTr="00314CBB">
        <w:trPr>
          <w:cnfStyle w:val="100000000000" w:firstRow="1" w:lastRow="0" w:firstColumn="0" w:lastColumn="0" w:oddVBand="0" w:evenVBand="0" w:oddHBand="0" w:evenHBand="0" w:firstRowFirstColumn="0" w:firstRowLastColumn="0" w:lastRowFirstColumn="0" w:lastRowLastColumn="0"/>
          <w:tblHeader/>
        </w:trPr>
        <w:tc>
          <w:tcPr>
            <w:tcW w:w="1703" w:type="dxa"/>
          </w:tcPr>
          <w:p w14:paraId="1A7C974C" w14:textId="77777777" w:rsidR="0067388C" w:rsidRPr="00314CBB" w:rsidRDefault="00000000">
            <w:pPr>
              <w:pStyle w:val="Compact"/>
              <w:rPr>
                <w:rFonts w:ascii="Calibri" w:hAnsi="Calibri" w:cs="Calibri"/>
                <w:color w:val="000000" w:themeColor="text1"/>
                <w:sz w:val="16"/>
                <w:szCs w:val="16"/>
              </w:rPr>
            </w:pPr>
            <w:r w:rsidRPr="00314CBB">
              <w:rPr>
                <w:rFonts w:ascii="Calibri" w:hAnsi="Calibri" w:cs="Calibri"/>
                <w:color w:val="000000" w:themeColor="text1"/>
                <w:sz w:val="16"/>
                <w:szCs w:val="16"/>
              </w:rPr>
              <w:t>EOLC Death Audit criteria</w:t>
            </w:r>
          </w:p>
        </w:tc>
        <w:tc>
          <w:tcPr>
            <w:tcW w:w="992" w:type="dxa"/>
          </w:tcPr>
          <w:p w14:paraId="38C4F708" w14:textId="77777777" w:rsidR="0067388C" w:rsidRPr="00314CBB" w:rsidRDefault="00000000">
            <w:pPr>
              <w:pStyle w:val="Compact"/>
              <w:jc w:val="right"/>
              <w:rPr>
                <w:rFonts w:ascii="Calibri" w:hAnsi="Calibri" w:cs="Calibri"/>
                <w:color w:val="000000" w:themeColor="text1"/>
                <w:sz w:val="16"/>
                <w:szCs w:val="16"/>
              </w:rPr>
            </w:pPr>
            <w:r w:rsidRPr="00314CBB">
              <w:rPr>
                <w:rFonts w:ascii="Calibri" w:hAnsi="Calibri" w:cs="Calibri"/>
                <w:color w:val="000000" w:themeColor="text1"/>
                <w:sz w:val="16"/>
                <w:szCs w:val="16"/>
              </w:rPr>
              <w:t>Practice 1</w:t>
            </w:r>
          </w:p>
        </w:tc>
        <w:tc>
          <w:tcPr>
            <w:tcW w:w="914" w:type="dxa"/>
          </w:tcPr>
          <w:p w14:paraId="7745BF20" w14:textId="77777777" w:rsidR="0067388C" w:rsidRPr="00314CBB" w:rsidRDefault="00000000">
            <w:pPr>
              <w:pStyle w:val="Compact"/>
              <w:jc w:val="right"/>
              <w:rPr>
                <w:rFonts w:ascii="Calibri" w:hAnsi="Calibri" w:cs="Calibri"/>
                <w:color w:val="000000" w:themeColor="text1"/>
                <w:sz w:val="16"/>
                <w:szCs w:val="16"/>
              </w:rPr>
            </w:pPr>
            <w:r w:rsidRPr="00314CBB">
              <w:rPr>
                <w:rFonts w:ascii="Calibri" w:hAnsi="Calibri" w:cs="Calibri"/>
                <w:color w:val="000000" w:themeColor="text1"/>
                <w:sz w:val="16"/>
                <w:szCs w:val="16"/>
              </w:rPr>
              <w:t>Practice 2</w:t>
            </w:r>
          </w:p>
        </w:tc>
        <w:tc>
          <w:tcPr>
            <w:tcW w:w="1094" w:type="dxa"/>
          </w:tcPr>
          <w:p w14:paraId="49C22AEE" w14:textId="77777777" w:rsidR="0067388C" w:rsidRPr="00314CBB" w:rsidRDefault="00000000">
            <w:pPr>
              <w:pStyle w:val="Compact"/>
              <w:jc w:val="right"/>
              <w:rPr>
                <w:rFonts w:ascii="Calibri" w:hAnsi="Calibri" w:cs="Calibri"/>
                <w:color w:val="000000" w:themeColor="text1"/>
                <w:sz w:val="16"/>
                <w:szCs w:val="16"/>
              </w:rPr>
            </w:pPr>
            <w:r w:rsidRPr="00314CBB">
              <w:rPr>
                <w:rFonts w:ascii="Calibri" w:hAnsi="Calibri" w:cs="Calibri"/>
                <w:color w:val="000000" w:themeColor="text1"/>
                <w:sz w:val="16"/>
                <w:szCs w:val="16"/>
              </w:rPr>
              <w:t>Practice 3</w:t>
            </w:r>
          </w:p>
        </w:tc>
        <w:tc>
          <w:tcPr>
            <w:tcW w:w="1095" w:type="dxa"/>
          </w:tcPr>
          <w:p w14:paraId="38F5D37D" w14:textId="77777777" w:rsidR="0067388C" w:rsidRPr="00314CBB" w:rsidRDefault="00000000">
            <w:pPr>
              <w:pStyle w:val="Compact"/>
              <w:jc w:val="right"/>
              <w:rPr>
                <w:rFonts w:ascii="Calibri" w:hAnsi="Calibri" w:cs="Calibri"/>
                <w:color w:val="000000" w:themeColor="text1"/>
                <w:sz w:val="16"/>
                <w:szCs w:val="16"/>
              </w:rPr>
            </w:pPr>
            <w:r w:rsidRPr="00314CBB">
              <w:rPr>
                <w:rFonts w:ascii="Calibri" w:hAnsi="Calibri" w:cs="Calibri"/>
                <w:color w:val="000000" w:themeColor="text1"/>
                <w:sz w:val="16"/>
                <w:szCs w:val="16"/>
              </w:rPr>
              <w:t>Practice 4</w:t>
            </w:r>
          </w:p>
        </w:tc>
        <w:tc>
          <w:tcPr>
            <w:tcW w:w="1095" w:type="dxa"/>
          </w:tcPr>
          <w:p w14:paraId="49BF32E2" w14:textId="15796DB8" w:rsidR="0067388C" w:rsidRPr="00314CBB" w:rsidRDefault="00000000">
            <w:pPr>
              <w:pStyle w:val="Compact"/>
              <w:jc w:val="right"/>
              <w:rPr>
                <w:rFonts w:ascii="Calibri" w:hAnsi="Calibri" w:cs="Calibri"/>
                <w:color w:val="000000" w:themeColor="text1"/>
                <w:sz w:val="16"/>
                <w:szCs w:val="16"/>
              </w:rPr>
            </w:pPr>
            <w:r w:rsidRPr="00314CBB">
              <w:rPr>
                <w:rFonts w:ascii="Calibri" w:hAnsi="Calibri" w:cs="Calibri"/>
                <w:color w:val="000000" w:themeColor="text1"/>
                <w:sz w:val="16"/>
                <w:szCs w:val="16"/>
              </w:rPr>
              <w:t>At-scale average (Meeting 1)</w:t>
            </w:r>
          </w:p>
        </w:tc>
        <w:tc>
          <w:tcPr>
            <w:tcW w:w="1095" w:type="dxa"/>
          </w:tcPr>
          <w:p w14:paraId="470FE516" w14:textId="6E72DC9F" w:rsidR="0067388C" w:rsidRPr="00314CBB" w:rsidRDefault="00000000">
            <w:pPr>
              <w:pStyle w:val="Compact"/>
              <w:jc w:val="right"/>
              <w:rPr>
                <w:rFonts w:ascii="Calibri" w:hAnsi="Calibri" w:cs="Calibri"/>
                <w:color w:val="000000" w:themeColor="text1"/>
                <w:sz w:val="16"/>
                <w:szCs w:val="16"/>
              </w:rPr>
            </w:pPr>
            <w:r w:rsidRPr="00314CBB">
              <w:rPr>
                <w:rFonts w:ascii="Calibri" w:hAnsi="Calibri" w:cs="Calibri"/>
                <w:color w:val="000000" w:themeColor="text1"/>
                <w:sz w:val="16"/>
                <w:szCs w:val="16"/>
              </w:rPr>
              <w:t>At-scale average (Meeting 2)</w:t>
            </w:r>
          </w:p>
        </w:tc>
        <w:tc>
          <w:tcPr>
            <w:tcW w:w="1095" w:type="dxa"/>
          </w:tcPr>
          <w:p w14:paraId="47D466CA" w14:textId="77777777" w:rsidR="0067388C" w:rsidRPr="00314CBB" w:rsidRDefault="00000000">
            <w:pPr>
              <w:pStyle w:val="Compact"/>
              <w:jc w:val="right"/>
              <w:rPr>
                <w:rFonts w:ascii="Calibri" w:hAnsi="Calibri" w:cs="Calibri"/>
                <w:color w:val="000000" w:themeColor="text1"/>
                <w:sz w:val="16"/>
                <w:szCs w:val="16"/>
              </w:rPr>
            </w:pPr>
            <w:r w:rsidRPr="00314CBB">
              <w:rPr>
                <w:rFonts w:ascii="Calibri" w:hAnsi="Calibri" w:cs="Calibri"/>
                <w:color w:val="000000" w:themeColor="text1"/>
                <w:sz w:val="16"/>
                <w:szCs w:val="16"/>
              </w:rPr>
              <w:t>Best practice / Ideal SMART goal (%)</w:t>
            </w:r>
          </w:p>
        </w:tc>
        <w:tc>
          <w:tcPr>
            <w:tcW w:w="1095" w:type="dxa"/>
          </w:tcPr>
          <w:p w14:paraId="3A783F81" w14:textId="77777777" w:rsidR="0067388C" w:rsidRPr="00314CBB" w:rsidRDefault="00000000">
            <w:pPr>
              <w:pStyle w:val="Compact"/>
              <w:jc w:val="right"/>
              <w:rPr>
                <w:rFonts w:ascii="Calibri" w:hAnsi="Calibri" w:cs="Calibri"/>
                <w:color w:val="000000" w:themeColor="text1"/>
                <w:sz w:val="16"/>
                <w:szCs w:val="16"/>
              </w:rPr>
            </w:pPr>
            <w:r w:rsidRPr="00314CBB">
              <w:rPr>
                <w:rFonts w:ascii="Calibri" w:hAnsi="Calibri" w:cs="Calibri"/>
                <w:color w:val="000000" w:themeColor="text1"/>
                <w:sz w:val="16"/>
                <w:szCs w:val="16"/>
              </w:rPr>
              <w:t>ICB / System average (%)</w:t>
            </w:r>
          </w:p>
        </w:tc>
      </w:tr>
      <w:tr w:rsidR="00314CBB" w:rsidRPr="00314CBB" w14:paraId="01492908" w14:textId="77777777" w:rsidTr="00314CBB">
        <w:tc>
          <w:tcPr>
            <w:tcW w:w="1703" w:type="dxa"/>
          </w:tcPr>
          <w:p w14:paraId="6D3710F2" w14:textId="77777777" w:rsidR="0067388C" w:rsidRPr="00314CBB" w:rsidRDefault="00000000">
            <w:pPr>
              <w:pStyle w:val="Compact"/>
              <w:rPr>
                <w:rFonts w:ascii="Calibri" w:hAnsi="Calibri" w:cs="Calibri"/>
                <w:color w:val="000000" w:themeColor="text1"/>
                <w:sz w:val="16"/>
                <w:szCs w:val="16"/>
              </w:rPr>
            </w:pPr>
            <w:r w:rsidRPr="00314CBB">
              <w:rPr>
                <w:rFonts w:ascii="Calibri" w:hAnsi="Calibri" w:cs="Calibri"/>
                <w:b/>
                <w:bCs/>
                <w:color w:val="000000" w:themeColor="text1"/>
                <w:sz w:val="16"/>
                <w:szCs w:val="16"/>
              </w:rPr>
              <w:t>People who died in audit:</w:t>
            </w:r>
            <w:r w:rsidRPr="00314CBB">
              <w:rPr>
                <w:rFonts w:ascii="Calibri" w:hAnsi="Calibri" w:cs="Calibri"/>
                <w:color w:val="000000" w:themeColor="text1"/>
                <w:sz w:val="16"/>
                <w:szCs w:val="16"/>
              </w:rPr>
              <w:t xml:space="preserve"> % identified on EOLC Supportive Care Register</w:t>
            </w:r>
          </w:p>
        </w:tc>
        <w:tc>
          <w:tcPr>
            <w:tcW w:w="992" w:type="dxa"/>
          </w:tcPr>
          <w:p w14:paraId="7492172F" w14:textId="77777777" w:rsidR="0067388C" w:rsidRPr="00314CBB" w:rsidRDefault="0067388C">
            <w:pPr>
              <w:pStyle w:val="Compact"/>
              <w:rPr>
                <w:rFonts w:ascii="Calibri" w:hAnsi="Calibri" w:cs="Calibri"/>
                <w:color w:val="000000" w:themeColor="text1"/>
                <w:sz w:val="16"/>
                <w:szCs w:val="16"/>
              </w:rPr>
            </w:pPr>
          </w:p>
        </w:tc>
        <w:tc>
          <w:tcPr>
            <w:tcW w:w="914" w:type="dxa"/>
          </w:tcPr>
          <w:p w14:paraId="23906F45" w14:textId="77777777" w:rsidR="0067388C" w:rsidRPr="00314CBB" w:rsidRDefault="0067388C">
            <w:pPr>
              <w:pStyle w:val="Compact"/>
              <w:rPr>
                <w:rFonts w:ascii="Calibri" w:hAnsi="Calibri" w:cs="Calibri"/>
                <w:color w:val="000000" w:themeColor="text1"/>
                <w:sz w:val="16"/>
                <w:szCs w:val="16"/>
              </w:rPr>
            </w:pPr>
          </w:p>
        </w:tc>
        <w:tc>
          <w:tcPr>
            <w:tcW w:w="1094" w:type="dxa"/>
          </w:tcPr>
          <w:p w14:paraId="77097405" w14:textId="77777777" w:rsidR="0067388C" w:rsidRPr="00314CBB" w:rsidRDefault="0067388C">
            <w:pPr>
              <w:pStyle w:val="Compact"/>
              <w:rPr>
                <w:rFonts w:ascii="Calibri" w:hAnsi="Calibri" w:cs="Calibri"/>
                <w:color w:val="000000" w:themeColor="text1"/>
                <w:sz w:val="16"/>
                <w:szCs w:val="16"/>
              </w:rPr>
            </w:pPr>
          </w:p>
        </w:tc>
        <w:tc>
          <w:tcPr>
            <w:tcW w:w="1095" w:type="dxa"/>
          </w:tcPr>
          <w:p w14:paraId="40B4C85F" w14:textId="77777777" w:rsidR="0067388C" w:rsidRPr="00314CBB" w:rsidRDefault="0067388C">
            <w:pPr>
              <w:pStyle w:val="Compact"/>
              <w:rPr>
                <w:rFonts w:ascii="Calibri" w:hAnsi="Calibri" w:cs="Calibri"/>
                <w:color w:val="000000" w:themeColor="text1"/>
                <w:sz w:val="16"/>
                <w:szCs w:val="16"/>
              </w:rPr>
            </w:pPr>
          </w:p>
        </w:tc>
        <w:tc>
          <w:tcPr>
            <w:tcW w:w="1095" w:type="dxa"/>
          </w:tcPr>
          <w:p w14:paraId="7277B535" w14:textId="77777777" w:rsidR="0067388C" w:rsidRPr="00314CBB" w:rsidRDefault="0067388C">
            <w:pPr>
              <w:pStyle w:val="Compact"/>
              <w:rPr>
                <w:rFonts w:ascii="Calibri" w:hAnsi="Calibri" w:cs="Calibri"/>
                <w:color w:val="000000" w:themeColor="text1"/>
                <w:sz w:val="16"/>
                <w:szCs w:val="16"/>
              </w:rPr>
            </w:pPr>
          </w:p>
        </w:tc>
        <w:tc>
          <w:tcPr>
            <w:tcW w:w="1095" w:type="dxa"/>
          </w:tcPr>
          <w:p w14:paraId="756FA424" w14:textId="77777777" w:rsidR="0067388C" w:rsidRPr="00314CBB" w:rsidRDefault="0067388C">
            <w:pPr>
              <w:pStyle w:val="Compact"/>
              <w:rPr>
                <w:rFonts w:ascii="Calibri" w:hAnsi="Calibri" w:cs="Calibri"/>
                <w:color w:val="000000" w:themeColor="text1"/>
                <w:sz w:val="16"/>
                <w:szCs w:val="16"/>
              </w:rPr>
            </w:pPr>
          </w:p>
        </w:tc>
        <w:tc>
          <w:tcPr>
            <w:tcW w:w="1095" w:type="dxa"/>
          </w:tcPr>
          <w:p w14:paraId="56F8FCE0" w14:textId="77777777" w:rsidR="0067388C" w:rsidRPr="00314CBB" w:rsidRDefault="00000000">
            <w:pPr>
              <w:pStyle w:val="Compact"/>
              <w:jc w:val="right"/>
              <w:rPr>
                <w:rFonts w:ascii="Calibri" w:hAnsi="Calibri" w:cs="Calibri"/>
                <w:color w:val="000000" w:themeColor="text1"/>
                <w:sz w:val="16"/>
                <w:szCs w:val="16"/>
              </w:rPr>
            </w:pPr>
            <w:r w:rsidRPr="00314CBB">
              <w:rPr>
                <w:rFonts w:ascii="Calibri" w:hAnsi="Calibri" w:cs="Calibri"/>
                <w:b/>
                <w:bCs/>
                <w:color w:val="000000" w:themeColor="text1"/>
                <w:sz w:val="16"/>
                <w:szCs w:val="16"/>
              </w:rPr>
              <w:t>≥60%</w:t>
            </w:r>
          </w:p>
        </w:tc>
        <w:tc>
          <w:tcPr>
            <w:tcW w:w="1095" w:type="dxa"/>
          </w:tcPr>
          <w:p w14:paraId="290A0AB2" w14:textId="77777777" w:rsidR="0067388C" w:rsidRPr="00314CBB" w:rsidRDefault="0067388C">
            <w:pPr>
              <w:pStyle w:val="Compact"/>
              <w:rPr>
                <w:rFonts w:ascii="Calibri" w:hAnsi="Calibri" w:cs="Calibri"/>
                <w:color w:val="000000" w:themeColor="text1"/>
                <w:sz w:val="16"/>
                <w:szCs w:val="16"/>
              </w:rPr>
            </w:pPr>
          </w:p>
        </w:tc>
      </w:tr>
      <w:tr w:rsidR="00314CBB" w:rsidRPr="00314CBB" w14:paraId="40CE19B6" w14:textId="77777777" w:rsidTr="00314CBB">
        <w:tc>
          <w:tcPr>
            <w:tcW w:w="1703" w:type="dxa"/>
          </w:tcPr>
          <w:p w14:paraId="6EB7CDA1" w14:textId="41253730" w:rsidR="0067388C" w:rsidRPr="00314CBB" w:rsidRDefault="00000000">
            <w:pPr>
              <w:pStyle w:val="Compact"/>
              <w:rPr>
                <w:rFonts w:ascii="Calibri" w:hAnsi="Calibri" w:cs="Calibri"/>
                <w:color w:val="000000" w:themeColor="text1"/>
                <w:sz w:val="16"/>
                <w:szCs w:val="16"/>
              </w:rPr>
            </w:pPr>
            <w:r w:rsidRPr="00314CBB">
              <w:rPr>
                <w:rFonts w:ascii="Calibri" w:hAnsi="Calibri" w:cs="Calibri"/>
                <w:b/>
                <w:bCs/>
                <w:color w:val="000000" w:themeColor="text1"/>
                <w:sz w:val="16"/>
                <w:szCs w:val="16"/>
              </w:rPr>
              <w:t>People who died in audit:</w:t>
            </w:r>
            <w:r w:rsidRPr="00314CBB">
              <w:rPr>
                <w:rFonts w:ascii="Calibri" w:hAnsi="Calibri" w:cs="Calibri"/>
                <w:color w:val="000000" w:themeColor="text1"/>
                <w:sz w:val="16"/>
                <w:szCs w:val="16"/>
              </w:rPr>
              <w:t xml:space="preserve"> % of those on the register </w:t>
            </w:r>
            <w:r w:rsidR="006C6017" w:rsidRPr="00314CBB">
              <w:rPr>
                <w:rFonts w:ascii="Calibri" w:hAnsi="Calibri" w:cs="Calibri"/>
                <w:color w:val="000000" w:themeColor="text1"/>
                <w:sz w:val="16"/>
                <w:szCs w:val="16"/>
              </w:rPr>
              <w:t>offered</w:t>
            </w:r>
            <w:r w:rsidRPr="00314CBB">
              <w:rPr>
                <w:rFonts w:ascii="Calibri" w:hAnsi="Calibri" w:cs="Calibri"/>
                <w:color w:val="000000" w:themeColor="text1"/>
                <w:sz w:val="16"/>
                <w:szCs w:val="16"/>
              </w:rPr>
              <w:t xml:space="preserve"> a personalised care &amp; support plan</w:t>
            </w:r>
            <w:r w:rsidR="006C6017" w:rsidRPr="00314CBB">
              <w:rPr>
                <w:rFonts w:ascii="Calibri" w:hAnsi="Calibri" w:cs="Calibri"/>
                <w:color w:val="000000" w:themeColor="text1"/>
                <w:sz w:val="16"/>
                <w:szCs w:val="16"/>
              </w:rPr>
              <w:t xml:space="preserve"> </w:t>
            </w:r>
          </w:p>
        </w:tc>
        <w:tc>
          <w:tcPr>
            <w:tcW w:w="992" w:type="dxa"/>
          </w:tcPr>
          <w:p w14:paraId="1C587C66" w14:textId="77777777" w:rsidR="0067388C" w:rsidRPr="00314CBB" w:rsidRDefault="0067388C">
            <w:pPr>
              <w:pStyle w:val="Compact"/>
              <w:rPr>
                <w:rFonts w:ascii="Calibri" w:hAnsi="Calibri" w:cs="Calibri"/>
                <w:color w:val="000000" w:themeColor="text1"/>
                <w:sz w:val="16"/>
                <w:szCs w:val="16"/>
              </w:rPr>
            </w:pPr>
          </w:p>
        </w:tc>
        <w:tc>
          <w:tcPr>
            <w:tcW w:w="914" w:type="dxa"/>
          </w:tcPr>
          <w:p w14:paraId="09A90B15" w14:textId="77777777" w:rsidR="0067388C" w:rsidRPr="00314CBB" w:rsidRDefault="0067388C">
            <w:pPr>
              <w:pStyle w:val="Compact"/>
              <w:rPr>
                <w:rFonts w:ascii="Calibri" w:hAnsi="Calibri" w:cs="Calibri"/>
                <w:color w:val="000000" w:themeColor="text1"/>
                <w:sz w:val="16"/>
                <w:szCs w:val="16"/>
              </w:rPr>
            </w:pPr>
          </w:p>
        </w:tc>
        <w:tc>
          <w:tcPr>
            <w:tcW w:w="1094" w:type="dxa"/>
          </w:tcPr>
          <w:p w14:paraId="351AD6AF" w14:textId="77777777" w:rsidR="0067388C" w:rsidRPr="00314CBB" w:rsidRDefault="0067388C">
            <w:pPr>
              <w:pStyle w:val="Compact"/>
              <w:rPr>
                <w:rFonts w:ascii="Calibri" w:hAnsi="Calibri" w:cs="Calibri"/>
                <w:color w:val="000000" w:themeColor="text1"/>
                <w:sz w:val="16"/>
                <w:szCs w:val="16"/>
              </w:rPr>
            </w:pPr>
          </w:p>
        </w:tc>
        <w:tc>
          <w:tcPr>
            <w:tcW w:w="1095" w:type="dxa"/>
          </w:tcPr>
          <w:p w14:paraId="61AAB7F0" w14:textId="77777777" w:rsidR="0067388C" w:rsidRPr="00314CBB" w:rsidRDefault="0067388C">
            <w:pPr>
              <w:pStyle w:val="Compact"/>
              <w:rPr>
                <w:rFonts w:ascii="Calibri" w:hAnsi="Calibri" w:cs="Calibri"/>
                <w:color w:val="000000" w:themeColor="text1"/>
                <w:sz w:val="16"/>
                <w:szCs w:val="16"/>
              </w:rPr>
            </w:pPr>
          </w:p>
        </w:tc>
        <w:tc>
          <w:tcPr>
            <w:tcW w:w="1095" w:type="dxa"/>
          </w:tcPr>
          <w:p w14:paraId="6D5F4D26" w14:textId="77777777" w:rsidR="0067388C" w:rsidRPr="00314CBB" w:rsidRDefault="0067388C">
            <w:pPr>
              <w:pStyle w:val="Compact"/>
              <w:rPr>
                <w:rFonts w:ascii="Calibri" w:hAnsi="Calibri" w:cs="Calibri"/>
                <w:color w:val="000000" w:themeColor="text1"/>
                <w:sz w:val="16"/>
                <w:szCs w:val="16"/>
              </w:rPr>
            </w:pPr>
          </w:p>
        </w:tc>
        <w:tc>
          <w:tcPr>
            <w:tcW w:w="1095" w:type="dxa"/>
          </w:tcPr>
          <w:p w14:paraId="7C1F9846" w14:textId="77777777" w:rsidR="0067388C" w:rsidRPr="00314CBB" w:rsidRDefault="0067388C">
            <w:pPr>
              <w:pStyle w:val="Compact"/>
              <w:rPr>
                <w:rFonts w:ascii="Calibri" w:hAnsi="Calibri" w:cs="Calibri"/>
                <w:color w:val="000000" w:themeColor="text1"/>
                <w:sz w:val="16"/>
                <w:szCs w:val="16"/>
              </w:rPr>
            </w:pPr>
          </w:p>
        </w:tc>
        <w:tc>
          <w:tcPr>
            <w:tcW w:w="1095" w:type="dxa"/>
          </w:tcPr>
          <w:p w14:paraId="63219DCE" w14:textId="5767EA6B" w:rsidR="0067388C" w:rsidRPr="00314CBB" w:rsidRDefault="006C6017">
            <w:pPr>
              <w:pStyle w:val="Compact"/>
              <w:jc w:val="right"/>
              <w:rPr>
                <w:rFonts w:ascii="Calibri" w:hAnsi="Calibri" w:cs="Calibri"/>
                <w:color w:val="000000" w:themeColor="text1"/>
                <w:sz w:val="16"/>
                <w:szCs w:val="16"/>
              </w:rPr>
            </w:pPr>
            <w:r w:rsidRPr="00314CBB">
              <w:rPr>
                <w:rFonts w:ascii="Calibri" w:hAnsi="Calibri" w:cs="Calibri"/>
                <w:b/>
                <w:bCs/>
                <w:color w:val="000000" w:themeColor="text1"/>
                <w:sz w:val="16"/>
                <w:szCs w:val="16"/>
              </w:rPr>
              <w:t xml:space="preserve">As near to 100% as feasible </w:t>
            </w:r>
          </w:p>
        </w:tc>
        <w:tc>
          <w:tcPr>
            <w:tcW w:w="1095" w:type="dxa"/>
          </w:tcPr>
          <w:p w14:paraId="1BAFC2BA" w14:textId="77777777" w:rsidR="0067388C" w:rsidRPr="00314CBB" w:rsidRDefault="0067388C">
            <w:pPr>
              <w:pStyle w:val="Compact"/>
              <w:rPr>
                <w:rFonts w:ascii="Calibri" w:hAnsi="Calibri" w:cs="Calibri"/>
                <w:color w:val="000000" w:themeColor="text1"/>
                <w:sz w:val="16"/>
                <w:szCs w:val="16"/>
              </w:rPr>
            </w:pPr>
          </w:p>
        </w:tc>
      </w:tr>
      <w:tr w:rsidR="00314CBB" w:rsidRPr="00314CBB" w14:paraId="3F014318" w14:textId="77777777" w:rsidTr="00314CBB">
        <w:tc>
          <w:tcPr>
            <w:tcW w:w="1703" w:type="dxa"/>
          </w:tcPr>
          <w:p w14:paraId="3DBD212D" w14:textId="77777777" w:rsidR="0067388C" w:rsidRPr="00314CBB" w:rsidRDefault="00000000">
            <w:pPr>
              <w:pStyle w:val="Compact"/>
              <w:rPr>
                <w:rFonts w:ascii="Calibri" w:hAnsi="Calibri" w:cs="Calibri"/>
                <w:color w:val="000000" w:themeColor="text1"/>
                <w:sz w:val="16"/>
                <w:szCs w:val="16"/>
              </w:rPr>
            </w:pPr>
            <w:r w:rsidRPr="00314CBB">
              <w:rPr>
                <w:rFonts w:ascii="Calibri" w:hAnsi="Calibri" w:cs="Calibri"/>
                <w:b/>
                <w:bCs/>
                <w:color w:val="000000" w:themeColor="text1"/>
                <w:sz w:val="16"/>
                <w:szCs w:val="16"/>
              </w:rPr>
              <w:t>Carers:</w:t>
            </w:r>
            <w:r w:rsidRPr="00314CBB">
              <w:rPr>
                <w:rFonts w:ascii="Calibri" w:hAnsi="Calibri" w:cs="Calibri"/>
                <w:color w:val="000000" w:themeColor="text1"/>
                <w:sz w:val="16"/>
                <w:szCs w:val="16"/>
              </w:rPr>
              <w:t xml:space="preserve"> % of </w:t>
            </w:r>
            <w:proofErr w:type="gramStart"/>
            <w:r w:rsidRPr="00314CBB">
              <w:rPr>
                <w:rFonts w:ascii="Calibri" w:hAnsi="Calibri" w:cs="Calibri"/>
                <w:color w:val="000000" w:themeColor="text1"/>
                <w:sz w:val="16"/>
                <w:szCs w:val="16"/>
              </w:rPr>
              <w:t>care-givers</w:t>
            </w:r>
            <w:proofErr w:type="gramEnd"/>
            <w:r w:rsidRPr="00314CBB">
              <w:rPr>
                <w:rFonts w:ascii="Calibri" w:hAnsi="Calibri" w:cs="Calibri"/>
                <w:color w:val="000000" w:themeColor="text1"/>
                <w:sz w:val="16"/>
                <w:szCs w:val="16"/>
              </w:rPr>
              <w:t xml:space="preserve"> / NOK identified for people on the register</w:t>
            </w:r>
          </w:p>
        </w:tc>
        <w:tc>
          <w:tcPr>
            <w:tcW w:w="992" w:type="dxa"/>
          </w:tcPr>
          <w:p w14:paraId="1BAE8ED2" w14:textId="77777777" w:rsidR="0067388C" w:rsidRPr="00314CBB" w:rsidRDefault="0067388C">
            <w:pPr>
              <w:pStyle w:val="Compact"/>
              <w:rPr>
                <w:rFonts w:ascii="Calibri" w:hAnsi="Calibri" w:cs="Calibri"/>
                <w:color w:val="000000" w:themeColor="text1"/>
                <w:sz w:val="16"/>
                <w:szCs w:val="16"/>
              </w:rPr>
            </w:pPr>
          </w:p>
        </w:tc>
        <w:tc>
          <w:tcPr>
            <w:tcW w:w="914" w:type="dxa"/>
          </w:tcPr>
          <w:p w14:paraId="12A9CF1B" w14:textId="77777777" w:rsidR="0067388C" w:rsidRPr="00314CBB" w:rsidRDefault="0067388C">
            <w:pPr>
              <w:pStyle w:val="Compact"/>
              <w:rPr>
                <w:rFonts w:ascii="Calibri" w:hAnsi="Calibri" w:cs="Calibri"/>
                <w:color w:val="000000" w:themeColor="text1"/>
                <w:sz w:val="16"/>
                <w:szCs w:val="16"/>
              </w:rPr>
            </w:pPr>
          </w:p>
        </w:tc>
        <w:tc>
          <w:tcPr>
            <w:tcW w:w="1094" w:type="dxa"/>
          </w:tcPr>
          <w:p w14:paraId="177AF6DC" w14:textId="77777777" w:rsidR="0067388C" w:rsidRPr="00314CBB" w:rsidRDefault="0067388C">
            <w:pPr>
              <w:pStyle w:val="Compact"/>
              <w:rPr>
                <w:rFonts w:ascii="Calibri" w:hAnsi="Calibri" w:cs="Calibri"/>
                <w:color w:val="000000" w:themeColor="text1"/>
                <w:sz w:val="16"/>
                <w:szCs w:val="16"/>
              </w:rPr>
            </w:pPr>
          </w:p>
        </w:tc>
        <w:tc>
          <w:tcPr>
            <w:tcW w:w="1095" w:type="dxa"/>
          </w:tcPr>
          <w:p w14:paraId="635D044D" w14:textId="77777777" w:rsidR="0067388C" w:rsidRPr="00314CBB" w:rsidRDefault="0067388C">
            <w:pPr>
              <w:pStyle w:val="Compact"/>
              <w:rPr>
                <w:rFonts w:ascii="Calibri" w:hAnsi="Calibri" w:cs="Calibri"/>
                <w:color w:val="000000" w:themeColor="text1"/>
                <w:sz w:val="16"/>
                <w:szCs w:val="16"/>
              </w:rPr>
            </w:pPr>
          </w:p>
        </w:tc>
        <w:tc>
          <w:tcPr>
            <w:tcW w:w="1095" w:type="dxa"/>
          </w:tcPr>
          <w:p w14:paraId="027AE886" w14:textId="77777777" w:rsidR="0067388C" w:rsidRPr="00314CBB" w:rsidRDefault="0067388C">
            <w:pPr>
              <w:pStyle w:val="Compact"/>
              <w:rPr>
                <w:rFonts w:ascii="Calibri" w:hAnsi="Calibri" w:cs="Calibri"/>
                <w:color w:val="000000" w:themeColor="text1"/>
                <w:sz w:val="16"/>
                <w:szCs w:val="16"/>
              </w:rPr>
            </w:pPr>
          </w:p>
        </w:tc>
        <w:tc>
          <w:tcPr>
            <w:tcW w:w="1095" w:type="dxa"/>
          </w:tcPr>
          <w:p w14:paraId="40371B65" w14:textId="77777777" w:rsidR="0067388C" w:rsidRPr="00314CBB" w:rsidRDefault="0067388C">
            <w:pPr>
              <w:pStyle w:val="Compact"/>
              <w:rPr>
                <w:rFonts w:ascii="Calibri" w:hAnsi="Calibri" w:cs="Calibri"/>
                <w:color w:val="000000" w:themeColor="text1"/>
                <w:sz w:val="16"/>
                <w:szCs w:val="16"/>
              </w:rPr>
            </w:pPr>
          </w:p>
        </w:tc>
        <w:tc>
          <w:tcPr>
            <w:tcW w:w="1095" w:type="dxa"/>
          </w:tcPr>
          <w:p w14:paraId="1D22CCCF" w14:textId="77777777" w:rsidR="0067388C" w:rsidRPr="00314CBB" w:rsidRDefault="00000000">
            <w:pPr>
              <w:pStyle w:val="Compact"/>
              <w:jc w:val="right"/>
              <w:rPr>
                <w:rFonts w:ascii="Calibri" w:hAnsi="Calibri" w:cs="Calibri"/>
                <w:color w:val="000000" w:themeColor="text1"/>
                <w:sz w:val="16"/>
                <w:szCs w:val="16"/>
              </w:rPr>
            </w:pPr>
            <w:r w:rsidRPr="00314CBB">
              <w:rPr>
                <w:rFonts w:ascii="Calibri" w:hAnsi="Calibri" w:cs="Calibri"/>
                <w:b/>
                <w:bCs/>
                <w:color w:val="000000" w:themeColor="text1"/>
                <w:sz w:val="16"/>
                <w:szCs w:val="16"/>
              </w:rPr>
              <w:t>60–90%</w:t>
            </w:r>
          </w:p>
        </w:tc>
        <w:tc>
          <w:tcPr>
            <w:tcW w:w="1095" w:type="dxa"/>
          </w:tcPr>
          <w:p w14:paraId="5B17E6E2" w14:textId="77777777" w:rsidR="0067388C" w:rsidRPr="00314CBB" w:rsidRDefault="0067388C">
            <w:pPr>
              <w:pStyle w:val="Compact"/>
              <w:rPr>
                <w:rFonts w:ascii="Calibri" w:hAnsi="Calibri" w:cs="Calibri"/>
                <w:color w:val="000000" w:themeColor="text1"/>
                <w:sz w:val="16"/>
                <w:szCs w:val="16"/>
              </w:rPr>
            </w:pPr>
          </w:p>
        </w:tc>
      </w:tr>
      <w:tr w:rsidR="00314CBB" w:rsidRPr="00314CBB" w14:paraId="66058773" w14:textId="77777777" w:rsidTr="00314CBB">
        <w:tc>
          <w:tcPr>
            <w:tcW w:w="1703" w:type="dxa"/>
          </w:tcPr>
          <w:p w14:paraId="2E77C523" w14:textId="77777777" w:rsidR="0067388C" w:rsidRPr="00314CBB" w:rsidRDefault="00000000">
            <w:pPr>
              <w:pStyle w:val="Compact"/>
              <w:rPr>
                <w:rFonts w:ascii="Calibri" w:hAnsi="Calibri" w:cs="Calibri"/>
                <w:color w:val="000000" w:themeColor="text1"/>
                <w:sz w:val="16"/>
                <w:szCs w:val="16"/>
              </w:rPr>
            </w:pPr>
            <w:r w:rsidRPr="00314CBB">
              <w:rPr>
                <w:rFonts w:ascii="Calibri" w:hAnsi="Calibri" w:cs="Calibri"/>
                <w:b/>
                <w:bCs/>
                <w:color w:val="000000" w:themeColor="text1"/>
                <w:sz w:val="16"/>
                <w:szCs w:val="16"/>
              </w:rPr>
              <w:t>Carers:</w:t>
            </w:r>
            <w:r w:rsidRPr="00314CBB">
              <w:rPr>
                <w:rFonts w:ascii="Calibri" w:hAnsi="Calibri" w:cs="Calibri"/>
                <w:color w:val="000000" w:themeColor="text1"/>
                <w:sz w:val="16"/>
                <w:szCs w:val="16"/>
              </w:rPr>
              <w:t xml:space="preserve"> % of identified carers offered holistic support before death</w:t>
            </w:r>
          </w:p>
        </w:tc>
        <w:tc>
          <w:tcPr>
            <w:tcW w:w="992" w:type="dxa"/>
          </w:tcPr>
          <w:p w14:paraId="43D2AC40" w14:textId="77777777" w:rsidR="0067388C" w:rsidRPr="00314CBB" w:rsidRDefault="0067388C">
            <w:pPr>
              <w:pStyle w:val="Compact"/>
              <w:rPr>
                <w:rFonts w:ascii="Calibri" w:hAnsi="Calibri" w:cs="Calibri"/>
                <w:color w:val="000000" w:themeColor="text1"/>
                <w:sz w:val="16"/>
                <w:szCs w:val="16"/>
              </w:rPr>
            </w:pPr>
          </w:p>
        </w:tc>
        <w:tc>
          <w:tcPr>
            <w:tcW w:w="914" w:type="dxa"/>
          </w:tcPr>
          <w:p w14:paraId="0426F99B" w14:textId="77777777" w:rsidR="0067388C" w:rsidRPr="00314CBB" w:rsidRDefault="0067388C">
            <w:pPr>
              <w:pStyle w:val="Compact"/>
              <w:rPr>
                <w:rFonts w:ascii="Calibri" w:hAnsi="Calibri" w:cs="Calibri"/>
                <w:color w:val="000000" w:themeColor="text1"/>
                <w:sz w:val="16"/>
                <w:szCs w:val="16"/>
              </w:rPr>
            </w:pPr>
          </w:p>
        </w:tc>
        <w:tc>
          <w:tcPr>
            <w:tcW w:w="1094" w:type="dxa"/>
          </w:tcPr>
          <w:p w14:paraId="6642676E" w14:textId="77777777" w:rsidR="0067388C" w:rsidRPr="00314CBB" w:rsidRDefault="0067388C">
            <w:pPr>
              <w:pStyle w:val="Compact"/>
              <w:rPr>
                <w:rFonts w:ascii="Calibri" w:hAnsi="Calibri" w:cs="Calibri"/>
                <w:color w:val="000000" w:themeColor="text1"/>
                <w:sz w:val="16"/>
                <w:szCs w:val="16"/>
              </w:rPr>
            </w:pPr>
          </w:p>
        </w:tc>
        <w:tc>
          <w:tcPr>
            <w:tcW w:w="1095" w:type="dxa"/>
          </w:tcPr>
          <w:p w14:paraId="1C86C2AD" w14:textId="77777777" w:rsidR="0067388C" w:rsidRPr="00314CBB" w:rsidRDefault="0067388C">
            <w:pPr>
              <w:pStyle w:val="Compact"/>
              <w:rPr>
                <w:rFonts w:ascii="Calibri" w:hAnsi="Calibri" w:cs="Calibri"/>
                <w:color w:val="000000" w:themeColor="text1"/>
                <w:sz w:val="16"/>
                <w:szCs w:val="16"/>
              </w:rPr>
            </w:pPr>
          </w:p>
        </w:tc>
        <w:tc>
          <w:tcPr>
            <w:tcW w:w="1095" w:type="dxa"/>
          </w:tcPr>
          <w:p w14:paraId="78E726E8" w14:textId="77777777" w:rsidR="0067388C" w:rsidRPr="00314CBB" w:rsidRDefault="0067388C">
            <w:pPr>
              <w:pStyle w:val="Compact"/>
              <w:rPr>
                <w:rFonts w:ascii="Calibri" w:hAnsi="Calibri" w:cs="Calibri"/>
                <w:color w:val="000000" w:themeColor="text1"/>
                <w:sz w:val="16"/>
                <w:szCs w:val="16"/>
              </w:rPr>
            </w:pPr>
          </w:p>
        </w:tc>
        <w:tc>
          <w:tcPr>
            <w:tcW w:w="1095" w:type="dxa"/>
          </w:tcPr>
          <w:p w14:paraId="56CC9E19" w14:textId="77777777" w:rsidR="0067388C" w:rsidRPr="00314CBB" w:rsidRDefault="0067388C">
            <w:pPr>
              <w:pStyle w:val="Compact"/>
              <w:rPr>
                <w:rFonts w:ascii="Calibri" w:hAnsi="Calibri" w:cs="Calibri"/>
                <w:color w:val="000000" w:themeColor="text1"/>
                <w:sz w:val="16"/>
                <w:szCs w:val="16"/>
              </w:rPr>
            </w:pPr>
          </w:p>
        </w:tc>
        <w:tc>
          <w:tcPr>
            <w:tcW w:w="1095" w:type="dxa"/>
          </w:tcPr>
          <w:p w14:paraId="02D9FCAD" w14:textId="5670C292" w:rsidR="0067388C" w:rsidRPr="00314CBB" w:rsidRDefault="006C6017">
            <w:pPr>
              <w:pStyle w:val="Compact"/>
              <w:jc w:val="right"/>
              <w:rPr>
                <w:rFonts w:ascii="Calibri" w:hAnsi="Calibri" w:cs="Calibri"/>
                <w:color w:val="000000" w:themeColor="text1"/>
                <w:sz w:val="16"/>
                <w:szCs w:val="16"/>
              </w:rPr>
            </w:pPr>
            <w:r w:rsidRPr="00314CBB">
              <w:rPr>
                <w:rFonts w:ascii="Calibri" w:hAnsi="Calibri" w:cs="Calibri"/>
                <w:b/>
                <w:bCs/>
                <w:color w:val="000000" w:themeColor="text1"/>
                <w:sz w:val="16"/>
                <w:szCs w:val="16"/>
              </w:rPr>
              <w:t>As near to 100% as feasible</w:t>
            </w:r>
          </w:p>
        </w:tc>
        <w:tc>
          <w:tcPr>
            <w:tcW w:w="1095" w:type="dxa"/>
          </w:tcPr>
          <w:p w14:paraId="7FBF3948" w14:textId="77777777" w:rsidR="0067388C" w:rsidRPr="00314CBB" w:rsidRDefault="0067388C">
            <w:pPr>
              <w:pStyle w:val="Compact"/>
              <w:rPr>
                <w:rFonts w:ascii="Calibri" w:hAnsi="Calibri" w:cs="Calibri"/>
                <w:color w:val="000000" w:themeColor="text1"/>
                <w:sz w:val="16"/>
                <w:szCs w:val="16"/>
              </w:rPr>
            </w:pPr>
          </w:p>
        </w:tc>
      </w:tr>
      <w:tr w:rsidR="00314CBB" w:rsidRPr="00314CBB" w14:paraId="59A89E42" w14:textId="77777777" w:rsidTr="00314CBB">
        <w:tc>
          <w:tcPr>
            <w:tcW w:w="1703" w:type="dxa"/>
          </w:tcPr>
          <w:p w14:paraId="7D2A4720" w14:textId="77777777" w:rsidR="0067388C" w:rsidRPr="00314CBB" w:rsidRDefault="00000000">
            <w:pPr>
              <w:pStyle w:val="Compact"/>
              <w:rPr>
                <w:rFonts w:ascii="Calibri" w:hAnsi="Calibri" w:cs="Calibri"/>
                <w:color w:val="000000" w:themeColor="text1"/>
                <w:sz w:val="16"/>
                <w:szCs w:val="16"/>
              </w:rPr>
            </w:pPr>
            <w:r w:rsidRPr="00314CBB">
              <w:rPr>
                <w:rFonts w:ascii="Calibri" w:hAnsi="Calibri" w:cs="Calibri"/>
                <w:b/>
                <w:bCs/>
                <w:color w:val="000000" w:themeColor="text1"/>
                <w:sz w:val="16"/>
                <w:szCs w:val="16"/>
              </w:rPr>
              <w:t>Carers:</w:t>
            </w:r>
            <w:r w:rsidRPr="00314CBB">
              <w:rPr>
                <w:rFonts w:ascii="Calibri" w:hAnsi="Calibri" w:cs="Calibri"/>
                <w:color w:val="000000" w:themeColor="text1"/>
                <w:sz w:val="16"/>
                <w:szCs w:val="16"/>
              </w:rPr>
              <w:t xml:space="preserve"> % of identified carers contacted and offered information on grief and bereavement after death</w:t>
            </w:r>
          </w:p>
        </w:tc>
        <w:tc>
          <w:tcPr>
            <w:tcW w:w="992" w:type="dxa"/>
          </w:tcPr>
          <w:p w14:paraId="59F79C98" w14:textId="77777777" w:rsidR="0067388C" w:rsidRPr="00314CBB" w:rsidRDefault="0067388C">
            <w:pPr>
              <w:pStyle w:val="Compact"/>
              <w:rPr>
                <w:rFonts w:ascii="Calibri" w:hAnsi="Calibri" w:cs="Calibri"/>
                <w:color w:val="000000" w:themeColor="text1"/>
                <w:sz w:val="16"/>
                <w:szCs w:val="16"/>
              </w:rPr>
            </w:pPr>
          </w:p>
        </w:tc>
        <w:tc>
          <w:tcPr>
            <w:tcW w:w="914" w:type="dxa"/>
          </w:tcPr>
          <w:p w14:paraId="0B3F6ABC" w14:textId="77777777" w:rsidR="0067388C" w:rsidRPr="00314CBB" w:rsidRDefault="0067388C">
            <w:pPr>
              <w:pStyle w:val="Compact"/>
              <w:rPr>
                <w:rFonts w:ascii="Calibri" w:hAnsi="Calibri" w:cs="Calibri"/>
                <w:color w:val="000000" w:themeColor="text1"/>
                <w:sz w:val="16"/>
                <w:szCs w:val="16"/>
              </w:rPr>
            </w:pPr>
          </w:p>
        </w:tc>
        <w:tc>
          <w:tcPr>
            <w:tcW w:w="1094" w:type="dxa"/>
          </w:tcPr>
          <w:p w14:paraId="1AEE56E9" w14:textId="77777777" w:rsidR="0067388C" w:rsidRPr="00314CBB" w:rsidRDefault="0067388C">
            <w:pPr>
              <w:pStyle w:val="Compact"/>
              <w:rPr>
                <w:rFonts w:ascii="Calibri" w:hAnsi="Calibri" w:cs="Calibri"/>
                <w:color w:val="000000" w:themeColor="text1"/>
                <w:sz w:val="16"/>
                <w:szCs w:val="16"/>
              </w:rPr>
            </w:pPr>
          </w:p>
        </w:tc>
        <w:tc>
          <w:tcPr>
            <w:tcW w:w="1095" w:type="dxa"/>
          </w:tcPr>
          <w:p w14:paraId="4488ED5B" w14:textId="77777777" w:rsidR="0067388C" w:rsidRPr="00314CBB" w:rsidRDefault="0067388C">
            <w:pPr>
              <w:pStyle w:val="Compact"/>
              <w:rPr>
                <w:rFonts w:ascii="Calibri" w:hAnsi="Calibri" w:cs="Calibri"/>
                <w:color w:val="000000" w:themeColor="text1"/>
                <w:sz w:val="16"/>
                <w:szCs w:val="16"/>
              </w:rPr>
            </w:pPr>
          </w:p>
        </w:tc>
        <w:tc>
          <w:tcPr>
            <w:tcW w:w="1095" w:type="dxa"/>
          </w:tcPr>
          <w:p w14:paraId="54068530" w14:textId="77777777" w:rsidR="0067388C" w:rsidRPr="00314CBB" w:rsidRDefault="0067388C">
            <w:pPr>
              <w:pStyle w:val="Compact"/>
              <w:rPr>
                <w:rFonts w:ascii="Calibri" w:hAnsi="Calibri" w:cs="Calibri"/>
                <w:color w:val="000000" w:themeColor="text1"/>
                <w:sz w:val="16"/>
                <w:szCs w:val="16"/>
              </w:rPr>
            </w:pPr>
          </w:p>
        </w:tc>
        <w:tc>
          <w:tcPr>
            <w:tcW w:w="1095" w:type="dxa"/>
          </w:tcPr>
          <w:p w14:paraId="19306712" w14:textId="77777777" w:rsidR="0067388C" w:rsidRPr="00314CBB" w:rsidRDefault="0067388C">
            <w:pPr>
              <w:pStyle w:val="Compact"/>
              <w:rPr>
                <w:rFonts w:ascii="Calibri" w:hAnsi="Calibri" w:cs="Calibri"/>
                <w:color w:val="000000" w:themeColor="text1"/>
                <w:sz w:val="16"/>
                <w:szCs w:val="16"/>
              </w:rPr>
            </w:pPr>
          </w:p>
        </w:tc>
        <w:tc>
          <w:tcPr>
            <w:tcW w:w="1095" w:type="dxa"/>
          </w:tcPr>
          <w:p w14:paraId="70EECED7" w14:textId="7BD99A02" w:rsidR="0067388C" w:rsidRPr="00314CBB" w:rsidRDefault="006C6017">
            <w:pPr>
              <w:pStyle w:val="Compact"/>
              <w:jc w:val="right"/>
              <w:rPr>
                <w:rFonts w:ascii="Calibri" w:hAnsi="Calibri" w:cs="Calibri"/>
                <w:color w:val="000000" w:themeColor="text1"/>
                <w:sz w:val="16"/>
                <w:szCs w:val="16"/>
              </w:rPr>
            </w:pPr>
            <w:r w:rsidRPr="00314CBB">
              <w:rPr>
                <w:rFonts w:ascii="Calibri" w:hAnsi="Calibri" w:cs="Calibri"/>
                <w:b/>
                <w:bCs/>
                <w:color w:val="000000" w:themeColor="text1"/>
                <w:sz w:val="16"/>
                <w:szCs w:val="16"/>
              </w:rPr>
              <w:t>As near to 100% as feasible</w:t>
            </w:r>
          </w:p>
        </w:tc>
        <w:tc>
          <w:tcPr>
            <w:tcW w:w="1095" w:type="dxa"/>
          </w:tcPr>
          <w:p w14:paraId="1481FBE1" w14:textId="77777777" w:rsidR="0067388C" w:rsidRPr="00314CBB" w:rsidRDefault="0067388C">
            <w:pPr>
              <w:pStyle w:val="Compact"/>
              <w:rPr>
                <w:rFonts w:ascii="Calibri" w:hAnsi="Calibri" w:cs="Calibri"/>
                <w:color w:val="000000" w:themeColor="text1"/>
                <w:sz w:val="16"/>
                <w:szCs w:val="16"/>
              </w:rPr>
            </w:pPr>
          </w:p>
        </w:tc>
      </w:tr>
    </w:tbl>
    <w:p w14:paraId="19F39328" w14:textId="53FD84A0" w:rsidR="0067388C" w:rsidRPr="00314CBB" w:rsidRDefault="00000000" w:rsidP="00314CBB">
      <w:pPr>
        <w:pStyle w:val="BlockText"/>
        <w:rPr>
          <w:rFonts w:ascii="Calibri" w:hAnsi="Calibri" w:cs="Calibri"/>
          <w:color w:val="000000" w:themeColor="text1"/>
          <w:sz w:val="20"/>
          <w:szCs w:val="20"/>
        </w:rPr>
      </w:pPr>
      <w:r w:rsidRPr="00314CBB">
        <w:rPr>
          <w:rFonts w:ascii="Calibri" w:hAnsi="Calibri" w:cs="Calibri"/>
          <w:color w:val="000000" w:themeColor="text1"/>
          <w:sz w:val="20"/>
          <w:szCs w:val="20"/>
        </w:rPr>
        <w:t>Use this table to collate practice results, discuss variance, and agree at-scale SMART goals. Consider stratifying by deprivation, ethnicity, learning disability, care home residence and other inclusion health groups to address equity.</w:t>
      </w:r>
    </w:p>
    <w:p w14:paraId="306121A0" w14:textId="6A549B09" w:rsidR="0067388C" w:rsidRPr="00314CBB" w:rsidRDefault="00000000">
      <w:pPr>
        <w:pStyle w:val="Heading3"/>
        <w:rPr>
          <w:rFonts w:ascii="Calibri" w:hAnsi="Calibri" w:cs="Calibri"/>
          <w:b/>
          <w:bCs/>
          <w:color w:val="000000" w:themeColor="text1"/>
          <w:sz w:val="20"/>
          <w:szCs w:val="20"/>
        </w:rPr>
      </w:pPr>
      <w:bookmarkStart w:id="10" w:name="appendix-b.-timeline-planner-at-scale"/>
      <w:bookmarkEnd w:id="9"/>
      <w:r w:rsidRPr="00314CBB">
        <w:rPr>
          <w:rFonts w:ascii="Calibri" w:hAnsi="Calibri" w:cs="Calibri"/>
          <w:b/>
          <w:bCs/>
          <w:color w:val="000000" w:themeColor="text1"/>
          <w:sz w:val="20"/>
          <w:szCs w:val="20"/>
        </w:rPr>
        <w:t xml:space="preserve">Appendix B. Timeline planner </w:t>
      </w:r>
    </w:p>
    <w:tbl>
      <w:tblPr>
        <w:tblStyle w:val="Table"/>
        <w:tblW w:w="5314" w:type="pct"/>
        <w:tblInd w:w="-601" w:type="dxa"/>
        <w:tblLayout w:type="fixed"/>
        <w:tblLook w:val="0020" w:firstRow="1" w:lastRow="0" w:firstColumn="0" w:lastColumn="0" w:noHBand="0" w:noVBand="0"/>
      </w:tblPr>
      <w:tblGrid>
        <w:gridCol w:w="1381"/>
        <w:gridCol w:w="557"/>
        <w:gridCol w:w="669"/>
        <w:gridCol w:w="735"/>
        <w:gridCol w:w="734"/>
        <w:gridCol w:w="734"/>
        <w:gridCol w:w="734"/>
        <w:gridCol w:w="734"/>
        <w:gridCol w:w="734"/>
        <w:gridCol w:w="734"/>
        <w:gridCol w:w="734"/>
        <w:gridCol w:w="734"/>
        <w:gridCol w:w="734"/>
      </w:tblGrid>
      <w:tr w:rsidR="00314CBB" w:rsidRPr="00314CBB" w14:paraId="74DE4863" w14:textId="77777777" w:rsidTr="006C6017">
        <w:trPr>
          <w:cnfStyle w:val="100000000000" w:firstRow="1" w:lastRow="0" w:firstColumn="0" w:lastColumn="0" w:oddVBand="0" w:evenVBand="0" w:oddHBand="0" w:evenHBand="0" w:firstRowFirstColumn="0" w:firstRowLastColumn="0" w:lastRowFirstColumn="0" w:lastRowLastColumn="0"/>
          <w:tblHeader/>
        </w:trPr>
        <w:tc>
          <w:tcPr>
            <w:tcW w:w="1418" w:type="dxa"/>
          </w:tcPr>
          <w:p w14:paraId="1953C487" w14:textId="77777777" w:rsidR="0067388C" w:rsidRPr="00314CBB" w:rsidRDefault="00000000">
            <w:pPr>
              <w:pStyle w:val="Compact"/>
              <w:rPr>
                <w:rFonts w:ascii="Calibri" w:hAnsi="Calibri" w:cs="Calibri"/>
                <w:color w:val="000000" w:themeColor="text1"/>
                <w:sz w:val="16"/>
                <w:szCs w:val="16"/>
              </w:rPr>
            </w:pPr>
            <w:r w:rsidRPr="00314CBB">
              <w:rPr>
                <w:rFonts w:ascii="Calibri" w:hAnsi="Calibri" w:cs="Calibri"/>
                <w:color w:val="000000" w:themeColor="text1"/>
                <w:sz w:val="16"/>
                <w:szCs w:val="16"/>
              </w:rPr>
              <w:t>TO DOs</w:t>
            </w:r>
          </w:p>
        </w:tc>
        <w:tc>
          <w:tcPr>
            <w:tcW w:w="567" w:type="dxa"/>
          </w:tcPr>
          <w:p w14:paraId="3DA73ADF" w14:textId="77777777" w:rsidR="0067388C" w:rsidRPr="00314CBB" w:rsidRDefault="00000000">
            <w:pPr>
              <w:pStyle w:val="Compact"/>
              <w:jc w:val="center"/>
              <w:rPr>
                <w:rFonts w:ascii="Calibri" w:hAnsi="Calibri" w:cs="Calibri"/>
                <w:color w:val="000000" w:themeColor="text1"/>
                <w:sz w:val="16"/>
                <w:szCs w:val="16"/>
              </w:rPr>
            </w:pPr>
            <w:r w:rsidRPr="00314CBB">
              <w:rPr>
                <w:rFonts w:ascii="Calibri" w:hAnsi="Calibri" w:cs="Calibri"/>
                <w:color w:val="000000" w:themeColor="text1"/>
                <w:sz w:val="16"/>
                <w:szCs w:val="16"/>
              </w:rPr>
              <w:t>Jul</w:t>
            </w:r>
          </w:p>
        </w:tc>
        <w:tc>
          <w:tcPr>
            <w:tcW w:w="682" w:type="dxa"/>
          </w:tcPr>
          <w:p w14:paraId="538A4FF5" w14:textId="77777777" w:rsidR="0067388C" w:rsidRPr="00314CBB" w:rsidRDefault="00000000">
            <w:pPr>
              <w:pStyle w:val="Compact"/>
              <w:jc w:val="center"/>
              <w:rPr>
                <w:rFonts w:ascii="Calibri" w:hAnsi="Calibri" w:cs="Calibri"/>
                <w:color w:val="000000" w:themeColor="text1"/>
                <w:sz w:val="16"/>
                <w:szCs w:val="16"/>
              </w:rPr>
            </w:pPr>
            <w:r w:rsidRPr="00314CBB">
              <w:rPr>
                <w:rFonts w:ascii="Calibri" w:hAnsi="Calibri" w:cs="Calibri"/>
                <w:color w:val="000000" w:themeColor="text1"/>
                <w:sz w:val="16"/>
                <w:szCs w:val="16"/>
              </w:rPr>
              <w:t>Aug</w:t>
            </w:r>
          </w:p>
        </w:tc>
        <w:tc>
          <w:tcPr>
            <w:tcW w:w="751" w:type="dxa"/>
          </w:tcPr>
          <w:p w14:paraId="7C2A46C3" w14:textId="77777777" w:rsidR="0067388C" w:rsidRPr="00314CBB" w:rsidRDefault="00000000">
            <w:pPr>
              <w:pStyle w:val="Compact"/>
              <w:jc w:val="center"/>
              <w:rPr>
                <w:rFonts w:ascii="Calibri" w:hAnsi="Calibri" w:cs="Calibri"/>
                <w:color w:val="000000" w:themeColor="text1"/>
                <w:sz w:val="16"/>
                <w:szCs w:val="16"/>
              </w:rPr>
            </w:pPr>
            <w:r w:rsidRPr="00314CBB">
              <w:rPr>
                <w:rFonts w:ascii="Calibri" w:hAnsi="Calibri" w:cs="Calibri"/>
                <w:color w:val="000000" w:themeColor="text1"/>
                <w:sz w:val="16"/>
                <w:szCs w:val="16"/>
              </w:rPr>
              <w:t>Sep</w:t>
            </w:r>
          </w:p>
        </w:tc>
        <w:tc>
          <w:tcPr>
            <w:tcW w:w="751" w:type="dxa"/>
          </w:tcPr>
          <w:p w14:paraId="7CE9A218" w14:textId="77777777" w:rsidR="0067388C" w:rsidRPr="00314CBB" w:rsidRDefault="00000000">
            <w:pPr>
              <w:pStyle w:val="Compact"/>
              <w:jc w:val="center"/>
              <w:rPr>
                <w:rFonts w:ascii="Calibri" w:hAnsi="Calibri" w:cs="Calibri"/>
                <w:color w:val="000000" w:themeColor="text1"/>
                <w:sz w:val="16"/>
                <w:szCs w:val="16"/>
              </w:rPr>
            </w:pPr>
            <w:r w:rsidRPr="00314CBB">
              <w:rPr>
                <w:rFonts w:ascii="Calibri" w:hAnsi="Calibri" w:cs="Calibri"/>
                <w:color w:val="000000" w:themeColor="text1"/>
                <w:sz w:val="16"/>
                <w:szCs w:val="16"/>
              </w:rPr>
              <w:t>Oct</w:t>
            </w:r>
          </w:p>
        </w:tc>
        <w:tc>
          <w:tcPr>
            <w:tcW w:w="751" w:type="dxa"/>
          </w:tcPr>
          <w:p w14:paraId="29FC6B48" w14:textId="77777777" w:rsidR="0067388C" w:rsidRPr="00314CBB" w:rsidRDefault="00000000">
            <w:pPr>
              <w:pStyle w:val="Compact"/>
              <w:jc w:val="center"/>
              <w:rPr>
                <w:rFonts w:ascii="Calibri" w:hAnsi="Calibri" w:cs="Calibri"/>
                <w:color w:val="000000" w:themeColor="text1"/>
                <w:sz w:val="16"/>
                <w:szCs w:val="16"/>
              </w:rPr>
            </w:pPr>
            <w:r w:rsidRPr="00314CBB">
              <w:rPr>
                <w:rFonts w:ascii="Calibri" w:hAnsi="Calibri" w:cs="Calibri"/>
                <w:color w:val="000000" w:themeColor="text1"/>
                <w:sz w:val="16"/>
                <w:szCs w:val="16"/>
              </w:rPr>
              <w:t>Nov</w:t>
            </w:r>
          </w:p>
        </w:tc>
        <w:tc>
          <w:tcPr>
            <w:tcW w:w="751" w:type="dxa"/>
          </w:tcPr>
          <w:p w14:paraId="53AC66AC" w14:textId="77777777" w:rsidR="0067388C" w:rsidRPr="00314CBB" w:rsidRDefault="00000000">
            <w:pPr>
              <w:pStyle w:val="Compact"/>
              <w:jc w:val="center"/>
              <w:rPr>
                <w:rFonts w:ascii="Calibri" w:hAnsi="Calibri" w:cs="Calibri"/>
                <w:color w:val="000000" w:themeColor="text1"/>
                <w:sz w:val="16"/>
                <w:szCs w:val="16"/>
              </w:rPr>
            </w:pPr>
            <w:r w:rsidRPr="00314CBB">
              <w:rPr>
                <w:rFonts w:ascii="Calibri" w:hAnsi="Calibri" w:cs="Calibri"/>
                <w:color w:val="000000" w:themeColor="text1"/>
                <w:sz w:val="16"/>
                <w:szCs w:val="16"/>
              </w:rPr>
              <w:t>Dec</w:t>
            </w:r>
          </w:p>
        </w:tc>
        <w:tc>
          <w:tcPr>
            <w:tcW w:w="751" w:type="dxa"/>
          </w:tcPr>
          <w:p w14:paraId="17EBB332" w14:textId="77777777" w:rsidR="0067388C" w:rsidRPr="00314CBB" w:rsidRDefault="00000000">
            <w:pPr>
              <w:pStyle w:val="Compact"/>
              <w:jc w:val="center"/>
              <w:rPr>
                <w:rFonts w:ascii="Calibri" w:hAnsi="Calibri" w:cs="Calibri"/>
                <w:color w:val="000000" w:themeColor="text1"/>
                <w:sz w:val="16"/>
                <w:szCs w:val="16"/>
              </w:rPr>
            </w:pPr>
            <w:r w:rsidRPr="00314CBB">
              <w:rPr>
                <w:rFonts w:ascii="Calibri" w:hAnsi="Calibri" w:cs="Calibri"/>
                <w:color w:val="000000" w:themeColor="text1"/>
                <w:sz w:val="16"/>
                <w:szCs w:val="16"/>
              </w:rPr>
              <w:t>Jan</w:t>
            </w:r>
          </w:p>
        </w:tc>
        <w:tc>
          <w:tcPr>
            <w:tcW w:w="751" w:type="dxa"/>
          </w:tcPr>
          <w:p w14:paraId="48464F6B" w14:textId="77777777" w:rsidR="0067388C" w:rsidRPr="00314CBB" w:rsidRDefault="00000000">
            <w:pPr>
              <w:pStyle w:val="Compact"/>
              <w:jc w:val="center"/>
              <w:rPr>
                <w:rFonts w:ascii="Calibri" w:hAnsi="Calibri" w:cs="Calibri"/>
                <w:color w:val="000000" w:themeColor="text1"/>
                <w:sz w:val="16"/>
                <w:szCs w:val="16"/>
              </w:rPr>
            </w:pPr>
            <w:r w:rsidRPr="00314CBB">
              <w:rPr>
                <w:rFonts w:ascii="Calibri" w:hAnsi="Calibri" w:cs="Calibri"/>
                <w:color w:val="000000" w:themeColor="text1"/>
                <w:sz w:val="16"/>
                <w:szCs w:val="16"/>
              </w:rPr>
              <w:t>Feb</w:t>
            </w:r>
          </w:p>
        </w:tc>
        <w:tc>
          <w:tcPr>
            <w:tcW w:w="751" w:type="dxa"/>
          </w:tcPr>
          <w:p w14:paraId="4C6195EF" w14:textId="77777777" w:rsidR="0067388C" w:rsidRPr="00314CBB" w:rsidRDefault="00000000">
            <w:pPr>
              <w:pStyle w:val="Compact"/>
              <w:jc w:val="center"/>
              <w:rPr>
                <w:rFonts w:ascii="Calibri" w:hAnsi="Calibri" w:cs="Calibri"/>
                <w:color w:val="000000" w:themeColor="text1"/>
                <w:sz w:val="16"/>
                <w:szCs w:val="16"/>
              </w:rPr>
            </w:pPr>
            <w:r w:rsidRPr="00314CBB">
              <w:rPr>
                <w:rFonts w:ascii="Calibri" w:hAnsi="Calibri" w:cs="Calibri"/>
                <w:color w:val="000000" w:themeColor="text1"/>
                <w:sz w:val="16"/>
                <w:szCs w:val="16"/>
              </w:rPr>
              <w:t>Mar</w:t>
            </w:r>
          </w:p>
        </w:tc>
        <w:tc>
          <w:tcPr>
            <w:tcW w:w="751" w:type="dxa"/>
          </w:tcPr>
          <w:p w14:paraId="56C1D866" w14:textId="77777777" w:rsidR="0067388C" w:rsidRPr="00314CBB" w:rsidRDefault="00000000">
            <w:pPr>
              <w:pStyle w:val="Compact"/>
              <w:jc w:val="center"/>
              <w:rPr>
                <w:rFonts w:ascii="Calibri" w:hAnsi="Calibri" w:cs="Calibri"/>
                <w:color w:val="000000" w:themeColor="text1"/>
                <w:sz w:val="16"/>
                <w:szCs w:val="16"/>
              </w:rPr>
            </w:pPr>
            <w:r w:rsidRPr="00314CBB">
              <w:rPr>
                <w:rFonts w:ascii="Calibri" w:hAnsi="Calibri" w:cs="Calibri"/>
                <w:color w:val="000000" w:themeColor="text1"/>
                <w:sz w:val="16"/>
                <w:szCs w:val="16"/>
              </w:rPr>
              <w:t>Apr</w:t>
            </w:r>
          </w:p>
        </w:tc>
        <w:tc>
          <w:tcPr>
            <w:tcW w:w="751" w:type="dxa"/>
          </w:tcPr>
          <w:p w14:paraId="6597B471" w14:textId="77777777" w:rsidR="0067388C" w:rsidRPr="00314CBB" w:rsidRDefault="00000000">
            <w:pPr>
              <w:pStyle w:val="Compact"/>
              <w:jc w:val="center"/>
              <w:rPr>
                <w:rFonts w:ascii="Calibri" w:hAnsi="Calibri" w:cs="Calibri"/>
                <w:color w:val="000000" w:themeColor="text1"/>
                <w:sz w:val="16"/>
                <w:szCs w:val="16"/>
              </w:rPr>
            </w:pPr>
            <w:r w:rsidRPr="00314CBB">
              <w:rPr>
                <w:rFonts w:ascii="Calibri" w:hAnsi="Calibri" w:cs="Calibri"/>
                <w:color w:val="000000" w:themeColor="text1"/>
                <w:sz w:val="16"/>
                <w:szCs w:val="16"/>
              </w:rPr>
              <w:t>May</w:t>
            </w:r>
          </w:p>
        </w:tc>
        <w:tc>
          <w:tcPr>
            <w:tcW w:w="751" w:type="dxa"/>
          </w:tcPr>
          <w:p w14:paraId="07F248C4" w14:textId="77777777" w:rsidR="0067388C" w:rsidRPr="00314CBB" w:rsidRDefault="00000000">
            <w:pPr>
              <w:pStyle w:val="Compact"/>
              <w:jc w:val="center"/>
              <w:rPr>
                <w:rFonts w:ascii="Calibri" w:hAnsi="Calibri" w:cs="Calibri"/>
                <w:color w:val="000000" w:themeColor="text1"/>
                <w:sz w:val="16"/>
                <w:szCs w:val="16"/>
              </w:rPr>
            </w:pPr>
            <w:r w:rsidRPr="00314CBB">
              <w:rPr>
                <w:rFonts w:ascii="Calibri" w:hAnsi="Calibri" w:cs="Calibri"/>
                <w:color w:val="000000" w:themeColor="text1"/>
                <w:sz w:val="16"/>
                <w:szCs w:val="16"/>
              </w:rPr>
              <w:t>Jun</w:t>
            </w:r>
          </w:p>
        </w:tc>
      </w:tr>
      <w:tr w:rsidR="00314CBB" w:rsidRPr="00314CBB" w14:paraId="452A574B" w14:textId="77777777" w:rsidTr="006C6017">
        <w:tc>
          <w:tcPr>
            <w:tcW w:w="1418" w:type="dxa"/>
          </w:tcPr>
          <w:p w14:paraId="0E8BFF38" w14:textId="77777777" w:rsidR="0067388C" w:rsidRPr="00314CBB" w:rsidRDefault="00000000">
            <w:pPr>
              <w:pStyle w:val="Compact"/>
              <w:rPr>
                <w:rFonts w:ascii="Calibri" w:hAnsi="Calibri" w:cs="Calibri"/>
                <w:color w:val="000000" w:themeColor="text1"/>
                <w:sz w:val="16"/>
                <w:szCs w:val="16"/>
              </w:rPr>
            </w:pPr>
            <w:r w:rsidRPr="00314CBB">
              <w:rPr>
                <w:rFonts w:ascii="Calibri" w:hAnsi="Calibri" w:cs="Calibri"/>
                <w:color w:val="000000" w:themeColor="text1"/>
                <w:sz w:val="16"/>
                <w:szCs w:val="16"/>
              </w:rPr>
              <w:t>Confirm practices signed up to the Daffodil Standards</w:t>
            </w:r>
          </w:p>
        </w:tc>
        <w:tc>
          <w:tcPr>
            <w:tcW w:w="567" w:type="dxa"/>
          </w:tcPr>
          <w:p w14:paraId="2BCAC78F" w14:textId="77777777" w:rsidR="0067388C" w:rsidRPr="00314CBB" w:rsidRDefault="0067388C">
            <w:pPr>
              <w:pStyle w:val="Compact"/>
              <w:rPr>
                <w:rFonts w:ascii="Calibri" w:hAnsi="Calibri" w:cs="Calibri"/>
                <w:color w:val="000000" w:themeColor="text1"/>
                <w:sz w:val="16"/>
                <w:szCs w:val="16"/>
              </w:rPr>
            </w:pPr>
          </w:p>
        </w:tc>
        <w:tc>
          <w:tcPr>
            <w:tcW w:w="682" w:type="dxa"/>
          </w:tcPr>
          <w:p w14:paraId="1D5685FA" w14:textId="77777777" w:rsidR="0067388C" w:rsidRPr="00314CBB" w:rsidRDefault="0067388C">
            <w:pPr>
              <w:pStyle w:val="Compact"/>
              <w:rPr>
                <w:rFonts w:ascii="Calibri" w:hAnsi="Calibri" w:cs="Calibri"/>
                <w:color w:val="000000" w:themeColor="text1"/>
                <w:sz w:val="16"/>
                <w:szCs w:val="16"/>
              </w:rPr>
            </w:pPr>
          </w:p>
        </w:tc>
        <w:tc>
          <w:tcPr>
            <w:tcW w:w="751" w:type="dxa"/>
          </w:tcPr>
          <w:p w14:paraId="1B5E972C" w14:textId="77777777" w:rsidR="0067388C" w:rsidRPr="00314CBB" w:rsidRDefault="0067388C">
            <w:pPr>
              <w:pStyle w:val="Compact"/>
              <w:rPr>
                <w:rFonts w:ascii="Calibri" w:hAnsi="Calibri" w:cs="Calibri"/>
                <w:color w:val="000000" w:themeColor="text1"/>
                <w:sz w:val="16"/>
                <w:szCs w:val="16"/>
              </w:rPr>
            </w:pPr>
          </w:p>
        </w:tc>
        <w:tc>
          <w:tcPr>
            <w:tcW w:w="751" w:type="dxa"/>
          </w:tcPr>
          <w:p w14:paraId="16DA342D" w14:textId="77777777" w:rsidR="0067388C" w:rsidRPr="00314CBB" w:rsidRDefault="0067388C">
            <w:pPr>
              <w:pStyle w:val="Compact"/>
              <w:rPr>
                <w:rFonts w:ascii="Calibri" w:hAnsi="Calibri" w:cs="Calibri"/>
                <w:color w:val="000000" w:themeColor="text1"/>
                <w:sz w:val="16"/>
                <w:szCs w:val="16"/>
              </w:rPr>
            </w:pPr>
          </w:p>
        </w:tc>
        <w:tc>
          <w:tcPr>
            <w:tcW w:w="751" w:type="dxa"/>
          </w:tcPr>
          <w:p w14:paraId="4C1056DF" w14:textId="77777777" w:rsidR="0067388C" w:rsidRPr="00314CBB" w:rsidRDefault="0067388C">
            <w:pPr>
              <w:pStyle w:val="Compact"/>
              <w:rPr>
                <w:rFonts w:ascii="Calibri" w:hAnsi="Calibri" w:cs="Calibri"/>
                <w:color w:val="000000" w:themeColor="text1"/>
                <w:sz w:val="16"/>
                <w:szCs w:val="16"/>
              </w:rPr>
            </w:pPr>
          </w:p>
        </w:tc>
        <w:tc>
          <w:tcPr>
            <w:tcW w:w="751" w:type="dxa"/>
          </w:tcPr>
          <w:p w14:paraId="29E18F84" w14:textId="77777777" w:rsidR="0067388C" w:rsidRPr="00314CBB" w:rsidRDefault="0067388C">
            <w:pPr>
              <w:pStyle w:val="Compact"/>
              <w:rPr>
                <w:rFonts w:ascii="Calibri" w:hAnsi="Calibri" w:cs="Calibri"/>
                <w:color w:val="000000" w:themeColor="text1"/>
                <w:sz w:val="16"/>
                <w:szCs w:val="16"/>
              </w:rPr>
            </w:pPr>
          </w:p>
        </w:tc>
        <w:tc>
          <w:tcPr>
            <w:tcW w:w="751" w:type="dxa"/>
          </w:tcPr>
          <w:p w14:paraId="4D4B8103" w14:textId="77777777" w:rsidR="0067388C" w:rsidRPr="00314CBB" w:rsidRDefault="0067388C">
            <w:pPr>
              <w:pStyle w:val="Compact"/>
              <w:rPr>
                <w:rFonts w:ascii="Calibri" w:hAnsi="Calibri" w:cs="Calibri"/>
                <w:color w:val="000000" w:themeColor="text1"/>
                <w:sz w:val="16"/>
                <w:szCs w:val="16"/>
              </w:rPr>
            </w:pPr>
          </w:p>
        </w:tc>
        <w:tc>
          <w:tcPr>
            <w:tcW w:w="751" w:type="dxa"/>
          </w:tcPr>
          <w:p w14:paraId="64A1238F" w14:textId="77777777" w:rsidR="0067388C" w:rsidRPr="00314CBB" w:rsidRDefault="0067388C">
            <w:pPr>
              <w:pStyle w:val="Compact"/>
              <w:rPr>
                <w:rFonts w:ascii="Calibri" w:hAnsi="Calibri" w:cs="Calibri"/>
                <w:color w:val="000000" w:themeColor="text1"/>
                <w:sz w:val="16"/>
                <w:szCs w:val="16"/>
              </w:rPr>
            </w:pPr>
          </w:p>
        </w:tc>
        <w:tc>
          <w:tcPr>
            <w:tcW w:w="751" w:type="dxa"/>
          </w:tcPr>
          <w:p w14:paraId="14DE0C21" w14:textId="77777777" w:rsidR="0067388C" w:rsidRPr="00314CBB" w:rsidRDefault="0067388C">
            <w:pPr>
              <w:pStyle w:val="Compact"/>
              <w:rPr>
                <w:rFonts w:ascii="Calibri" w:hAnsi="Calibri" w:cs="Calibri"/>
                <w:color w:val="000000" w:themeColor="text1"/>
                <w:sz w:val="16"/>
                <w:szCs w:val="16"/>
              </w:rPr>
            </w:pPr>
          </w:p>
        </w:tc>
        <w:tc>
          <w:tcPr>
            <w:tcW w:w="751" w:type="dxa"/>
          </w:tcPr>
          <w:p w14:paraId="25840609" w14:textId="77777777" w:rsidR="0067388C" w:rsidRPr="00314CBB" w:rsidRDefault="0067388C">
            <w:pPr>
              <w:pStyle w:val="Compact"/>
              <w:rPr>
                <w:rFonts w:ascii="Calibri" w:hAnsi="Calibri" w:cs="Calibri"/>
                <w:color w:val="000000" w:themeColor="text1"/>
                <w:sz w:val="16"/>
                <w:szCs w:val="16"/>
              </w:rPr>
            </w:pPr>
          </w:p>
        </w:tc>
        <w:tc>
          <w:tcPr>
            <w:tcW w:w="751" w:type="dxa"/>
          </w:tcPr>
          <w:p w14:paraId="54E85C03" w14:textId="77777777" w:rsidR="0067388C" w:rsidRPr="00314CBB" w:rsidRDefault="0067388C">
            <w:pPr>
              <w:pStyle w:val="Compact"/>
              <w:rPr>
                <w:rFonts w:ascii="Calibri" w:hAnsi="Calibri" w:cs="Calibri"/>
                <w:color w:val="000000" w:themeColor="text1"/>
                <w:sz w:val="16"/>
                <w:szCs w:val="16"/>
              </w:rPr>
            </w:pPr>
          </w:p>
        </w:tc>
        <w:tc>
          <w:tcPr>
            <w:tcW w:w="751" w:type="dxa"/>
          </w:tcPr>
          <w:p w14:paraId="711EC9A3" w14:textId="77777777" w:rsidR="0067388C" w:rsidRPr="00314CBB" w:rsidRDefault="0067388C">
            <w:pPr>
              <w:pStyle w:val="Compact"/>
              <w:rPr>
                <w:rFonts w:ascii="Calibri" w:hAnsi="Calibri" w:cs="Calibri"/>
                <w:color w:val="000000" w:themeColor="text1"/>
                <w:sz w:val="16"/>
                <w:szCs w:val="16"/>
              </w:rPr>
            </w:pPr>
          </w:p>
        </w:tc>
      </w:tr>
      <w:tr w:rsidR="00314CBB" w:rsidRPr="00314CBB" w14:paraId="10F18FA5" w14:textId="77777777" w:rsidTr="006C6017">
        <w:tc>
          <w:tcPr>
            <w:tcW w:w="1418" w:type="dxa"/>
          </w:tcPr>
          <w:p w14:paraId="0463B370" w14:textId="77777777" w:rsidR="0067388C" w:rsidRPr="00314CBB" w:rsidRDefault="00000000">
            <w:pPr>
              <w:pStyle w:val="Compact"/>
              <w:rPr>
                <w:rFonts w:ascii="Calibri" w:hAnsi="Calibri" w:cs="Calibri"/>
                <w:color w:val="000000" w:themeColor="text1"/>
                <w:sz w:val="16"/>
                <w:szCs w:val="16"/>
              </w:rPr>
            </w:pPr>
            <w:r w:rsidRPr="00314CBB">
              <w:rPr>
                <w:rFonts w:ascii="Calibri" w:hAnsi="Calibri" w:cs="Calibri"/>
                <w:color w:val="000000" w:themeColor="text1"/>
                <w:sz w:val="16"/>
                <w:szCs w:val="16"/>
              </w:rPr>
              <w:t>Share timeline planner and audit proforma</w:t>
            </w:r>
          </w:p>
        </w:tc>
        <w:tc>
          <w:tcPr>
            <w:tcW w:w="567" w:type="dxa"/>
          </w:tcPr>
          <w:p w14:paraId="7FE78555" w14:textId="77777777" w:rsidR="0067388C" w:rsidRPr="00314CBB" w:rsidRDefault="0067388C">
            <w:pPr>
              <w:pStyle w:val="Compact"/>
              <w:rPr>
                <w:rFonts w:ascii="Calibri" w:hAnsi="Calibri" w:cs="Calibri"/>
                <w:color w:val="000000" w:themeColor="text1"/>
                <w:sz w:val="16"/>
                <w:szCs w:val="16"/>
              </w:rPr>
            </w:pPr>
          </w:p>
        </w:tc>
        <w:tc>
          <w:tcPr>
            <w:tcW w:w="682" w:type="dxa"/>
          </w:tcPr>
          <w:p w14:paraId="6FF3102D" w14:textId="77777777" w:rsidR="0067388C" w:rsidRPr="00314CBB" w:rsidRDefault="0067388C">
            <w:pPr>
              <w:pStyle w:val="Compact"/>
              <w:rPr>
                <w:rFonts w:ascii="Calibri" w:hAnsi="Calibri" w:cs="Calibri"/>
                <w:color w:val="000000" w:themeColor="text1"/>
                <w:sz w:val="16"/>
                <w:szCs w:val="16"/>
              </w:rPr>
            </w:pPr>
          </w:p>
        </w:tc>
        <w:tc>
          <w:tcPr>
            <w:tcW w:w="751" w:type="dxa"/>
          </w:tcPr>
          <w:p w14:paraId="5AC089C1" w14:textId="77777777" w:rsidR="0067388C" w:rsidRPr="00314CBB" w:rsidRDefault="0067388C">
            <w:pPr>
              <w:pStyle w:val="Compact"/>
              <w:rPr>
                <w:rFonts w:ascii="Calibri" w:hAnsi="Calibri" w:cs="Calibri"/>
                <w:color w:val="000000" w:themeColor="text1"/>
                <w:sz w:val="16"/>
                <w:szCs w:val="16"/>
              </w:rPr>
            </w:pPr>
          </w:p>
        </w:tc>
        <w:tc>
          <w:tcPr>
            <w:tcW w:w="751" w:type="dxa"/>
          </w:tcPr>
          <w:p w14:paraId="27719140" w14:textId="77777777" w:rsidR="0067388C" w:rsidRPr="00314CBB" w:rsidRDefault="0067388C">
            <w:pPr>
              <w:pStyle w:val="Compact"/>
              <w:rPr>
                <w:rFonts w:ascii="Calibri" w:hAnsi="Calibri" w:cs="Calibri"/>
                <w:color w:val="000000" w:themeColor="text1"/>
                <w:sz w:val="16"/>
                <w:szCs w:val="16"/>
              </w:rPr>
            </w:pPr>
          </w:p>
        </w:tc>
        <w:tc>
          <w:tcPr>
            <w:tcW w:w="751" w:type="dxa"/>
          </w:tcPr>
          <w:p w14:paraId="4ADDF973" w14:textId="77777777" w:rsidR="0067388C" w:rsidRPr="00314CBB" w:rsidRDefault="0067388C">
            <w:pPr>
              <w:pStyle w:val="Compact"/>
              <w:rPr>
                <w:rFonts w:ascii="Calibri" w:hAnsi="Calibri" w:cs="Calibri"/>
                <w:color w:val="000000" w:themeColor="text1"/>
                <w:sz w:val="16"/>
                <w:szCs w:val="16"/>
              </w:rPr>
            </w:pPr>
          </w:p>
        </w:tc>
        <w:tc>
          <w:tcPr>
            <w:tcW w:w="751" w:type="dxa"/>
          </w:tcPr>
          <w:p w14:paraId="40B78945" w14:textId="77777777" w:rsidR="0067388C" w:rsidRPr="00314CBB" w:rsidRDefault="0067388C">
            <w:pPr>
              <w:pStyle w:val="Compact"/>
              <w:rPr>
                <w:rFonts w:ascii="Calibri" w:hAnsi="Calibri" w:cs="Calibri"/>
                <w:color w:val="000000" w:themeColor="text1"/>
                <w:sz w:val="16"/>
                <w:szCs w:val="16"/>
              </w:rPr>
            </w:pPr>
          </w:p>
        </w:tc>
        <w:tc>
          <w:tcPr>
            <w:tcW w:w="751" w:type="dxa"/>
          </w:tcPr>
          <w:p w14:paraId="5C19E366" w14:textId="77777777" w:rsidR="0067388C" w:rsidRPr="00314CBB" w:rsidRDefault="0067388C">
            <w:pPr>
              <w:pStyle w:val="Compact"/>
              <w:rPr>
                <w:rFonts w:ascii="Calibri" w:hAnsi="Calibri" w:cs="Calibri"/>
                <w:color w:val="000000" w:themeColor="text1"/>
                <w:sz w:val="16"/>
                <w:szCs w:val="16"/>
              </w:rPr>
            </w:pPr>
          </w:p>
        </w:tc>
        <w:tc>
          <w:tcPr>
            <w:tcW w:w="751" w:type="dxa"/>
          </w:tcPr>
          <w:p w14:paraId="683596E5" w14:textId="77777777" w:rsidR="0067388C" w:rsidRPr="00314CBB" w:rsidRDefault="0067388C">
            <w:pPr>
              <w:pStyle w:val="Compact"/>
              <w:rPr>
                <w:rFonts w:ascii="Calibri" w:hAnsi="Calibri" w:cs="Calibri"/>
                <w:color w:val="000000" w:themeColor="text1"/>
                <w:sz w:val="16"/>
                <w:szCs w:val="16"/>
              </w:rPr>
            </w:pPr>
          </w:p>
        </w:tc>
        <w:tc>
          <w:tcPr>
            <w:tcW w:w="751" w:type="dxa"/>
          </w:tcPr>
          <w:p w14:paraId="6AEABD09" w14:textId="77777777" w:rsidR="0067388C" w:rsidRPr="00314CBB" w:rsidRDefault="0067388C">
            <w:pPr>
              <w:pStyle w:val="Compact"/>
              <w:rPr>
                <w:rFonts w:ascii="Calibri" w:hAnsi="Calibri" w:cs="Calibri"/>
                <w:color w:val="000000" w:themeColor="text1"/>
                <w:sz w:val="16"/>
                <w:szCs w:val="16"/>
              </w:rPr>
            </w:pPr>
          </w:p>
        </w:tc>
        <w:tc>
          <w:tcPr>
            <w:tcW w:w="751" w:type="dxa"/>
          </w:tcPr>
          <w:p w14:paraId="4A62E70C" w14:textId="77777777" w:rsidR="0067388C" w:rsidRPr="00314CBB" w:rsidRDefault="0067388C">
            <w:pPr>
              <w:pStyle w:val="Compact"/>
              <w:rPr>
                <w:rFonts w:ascii="Calibri" w:hAnsi="Calibri" w:cs="Calibri"/>
                <w:color w:val="000000" w:themeColor="text1"/>
                <w:sz w:val="16"/>
                <w:szCs w:val="16"/>
              </w:rPr>
            </w:pPr>
          </w:p>
        </w:tc>
        <w:tc>
          <w:tcPr>
            <w:tcW w:w="751" w:type="dxa"/>
          </w:tcPr>
          <w:p w14:paraId="4F469D09" w14:textId="77777777" w:rsidR="0067388C" w:rsidRPr="00314CBB" w:rsidRDefault="0067388C">
            <w:pPr>
              <w:pStyle w:val="Compact"/>
              <w:rPr>
                <w:rFonts w:ascii="Calibri" w:hAnsi="Calibri" w:cs="Calibri"/>
                <w:color w:val="000000" w:themeColor="text1"/>
                <w:sz w:val="16"/>
                <w:szCs w:val="16"/>
              </w:rPr>
            </w:pPr>
          </w:p>
        </w:tc>
        <w:tc>
          <w:tcPr>
            <w:tcW w:w="751" w:type="dxa"/>
          </w:tcPr>
          <w:p w14:paraId="63034EC4" w14:textId="77777777" w:rsidR="0067388C" w:rsidRPr="00314CBB" w:rsidRDefault="0067388C">
            <w:pPr>
              <w:pStyle w:val="Compact"/>
              <w:rPr>
                <w:rFonts w:ascii="Calibri" w:hAnsi="Calibri" w:cs="Calibri"/>
                <w:color w:val="000000" w:themeColor="text1"/>
                <w:sz w:val="16"/>
                <w:szCs w:val="16"/>
              </w:rPr>
            </w:pPr>
          </w:p>
        </w:tc>
      </w:tr>
      <w:tr w:rsidR="00314CBB" w:rsidRPr="00314CBB" w14:paraId="19CCA4E4" w14:textId="77777777" w:rsidTr="006C6017">
        <w:tc>
          <w:tcPr>
            <w:tcW w:w="1418" w:type="dxa"/>
          </w:tcPr>
          <w:p w14:paraId="1E2069A3" w14:textId="77777777" w:rsidR="0067388C" w:rsidRPr="00314CBB" w:rsidRDefault="00000000">
            <w:pPr>
              <w:pStyle w:val="Compact"/>
              <w:rPr>
                <w:rFonts w:ascii="Calibri" w:hAnsi="Calibri" w:cs="Calibri"/>
                <w:color w:val="000000" w:themeColor="text1"/>
                <w:sz w:val="16"/>
                <w:szCs w:val="16"/>
              </w:rPr>
            </w:pPr>
            <w:r w:rsidRPr="00314CBB">
              <w:rPr>
                <w:rFonts w:ascii="Calibri" w:hAnsi="Calibri" w:cs="Calibri"/>
                <w:color w:val="000000" w:themeColor="text1"/>
                <w:sz w:val="16"/>
                <w:szCs w:val="16"/>
              </w:rPr>
              <w:t>Practices complete EOLC audit (last 10–20 deaths)</w:t>
            </w:r>
          </w:p>
        </w:tc>
        <w:tc>
          <w:tcPr>
            <w:tcW w:w="567" w:type="dxa"/>
          </w:tcPr>
          <w:p w14:paraId="5C814AA2" w14:textId="77777777" w:rsidR="0067388C" w:rsidRPr="00314CBB" w:rsidRDefault="0067388C">
            <w:pPr>
              <w:pStyle w:val="Compact"/>
              <w:rPr>
                <w:rFonts w:ascii="Calibri" w:hAnsi="Calibri" w:cs="Calibri"/>
                <w:color w:val="000000" w:themeColor="text1"/>
                <w:sz w:val="16"/>
                <w:szCs w:val="16"/>
              </w:rPr>
            </w:pPr>
          </w:p>
        </w:tc>
        <w:tc>
          <w:tcPr>
            <w:tcW w:w="682" w:type="dxa"/>
          </w:tcPr>
          <w:p w14:paraId="6719206F" w14:textId="77777777" w:rsidR="0067388C" w:rsidRPr="00314CBB" w:rsidRDefault="0067388C">
            <w:pPr>
              <w:pStyle w:val="Compact"/>
              <w:rPr>
                <w:rFonts w:ascii="Calibri" w:hAnsi="Calibri" w:cs="Calibri"/>
                <w:color w:val="000000" w:themeColor="text1"/>
                <w:sz w:val="16"/>
                <w:szCs w:val="16"/>
              </w:rPr>
            </w:pPr>
          </w:p>
        </w:tc>
        <w:tc>
          <w:tcPr>
            <w:tcW w:w="751" w:type="dxa"/>
          </w:tcPr>
          <w:p w14:paraId="49FE3EA1" w14:textId="77777777" w:rsidR="0067388C" w:rsidRPr="00314CBB" w:rsidRDefault="0067388C">
            <w:pPr>
              <w:pStyle w:val="Compact"/>
              <w:rPr>
                <w:rFonts w:ascii="Calibri" w:hAnsi="Calibri" w:cs="Calibri"/>
                <w:color w:val="000000" w:themeColor="text1"/>
                <w:sz w:val="16"/>
                <w:szCs w:val="16"/>
              </w:rPr>
            </w:pPr>
          </w:p>
        </w:tc>
        <w:tc>
          <w:tcPr>
            <w:tcW w:w="751" w:type="dxa"/>
          </w:tcPr>
          <w:p w14:paraId="39B58D71" w14:textId="77777777" w:rsidR="0067388C" w:rsidRPr="00314CBB" w:rsidRDefault="0067388C">
            <w:pPr>
              <w:pStyle w:val="Compact"/>
              <w:rPr>
                <w:rFonts w:ascii="Calibri" w:hAnsi="Calibri" w:cs="Calibri"/>
                <w:color w:val="000000" w:themeColor="text1"/>
                <w:sz w:val="16"/>
                <w:szCs w:val="16"/>
              </w:rPr>
            </w:pPr>
          </w:p>
        </w:tc>
        <w:tc>
          <w:tcPr>
            <w:tcW w:w="751" w:type="dxa"/>
          </w:tcPr>
          <w:p w14:paraId="04FFF18F" w14:textId="77777777" w:rsidR="0067388C" w:rsidRPr="00314CBB" w:rsidRDefault="0067388C">
            <w:pPr>
              <w:pStyle w:val="Compact"/>
              <w:rPr>
                <w:rFonts w:ascii="Calibri" w:hAnsi="Calibri" w:cs="Calibri"/>
                <w:color w:val="000000" w:themeColor="text1"/>
                <w:sz w:val="16"/>
                <w:szCs w:val="16"/>
              </w:rPr>
            </w:pPr>
          </w:p>
        </w:tc>
        <w:tc>
          <w:tcPr>
            <w:tcW w:w="751" w:type="dxa"/>
          </w:tcPr>
          <w:p w14:paraId="69E2B5B1" w14:textId="77777777" w:rsidR="0067388C" w:rsidRPr="00314CBB" w:rsidRDefault="0067388C">
            <w:pPr>
              <w:pStyle w:val="Compact"/>
              <w:rPr>
                <w:rFonts w:ascii="Calibri" w:hAnsi="Calibri" w:cs="Calibri"/>
                <w:color w:val="000000" w:themeColor="text1"/>
                <w:sz w:val="16"/>
                <w:szCs w:val="16"/>
              </w:rPr>
            </w:pPr>
          </w:p>
        </w:tc>
        <w:tc>
          <w:tcPr>
            <w:tcW w:w="751" w:type="dxa"/>
          </w:tcPr>
          <w:p w14:paraId="396130BA" w14:textId="77777777" w:rsidR="0067388C" w:rsidRPr="00314CBB" w:rsidRDefault="0067388C">
            <w:pPr>
              <w:pStyle w:val="Compact"/>
              <w:rPr>
                <w:rFonts w:ascii="Calibri" w:hAnsi="Calibri" w:cs="Calibri"/>
                <w:color w:val="000000" w:themeColor="text1"/>
                <w:sz w:val="16"/>
                <w:szCs w:val="16"/>
              </w:rPr>
            </w:pPr>
          </w:p>
        </w:tc>
        <w:tc>
          <w:tcPr>
            <w:tcW w:w="751" w:type="dxa"/>
          </w:tcPr>
          <w:p w14:paraId="609718D9" w14:textId="77777777" w:rsidR="0067388C" w:rsidRPr="00314CBB" w:rsidRDefault="0067388C">
            <w:pPr>
              <w:pStyle w:val="Compact"/>
              <w:rPr>
                <w:rFonts w:ascii="Calibri" w:hAnsi="Calibri" w:cs="Calibri"/>
                <w:color w:val="000000" w:themeColor="text1"/>
                <w:sz w:val="16"/>
                <w:szCs w:val="16"/>
              </w:rPr>
            </w:pPr>
          </w:p>
        </w:tc>
        <w:tc>
          <w:tcPr>
            <w:tcW w:w="751" w:type="dxa"/>
          </w:tcPr>
          <w:p w14:paraId="1FA12F66" w14:textId="77777777" w:rsidR="0067388C" w:rsidRPr="00314CBB" w:rsidRDefault="0067388C">
            <w:pPr>
              <w:pStyle w:val="Compact"/>
              <w:rPr>
                <w:rFonts w:ascii="Calibri" w:hAnsi="Calibri" w:cs="Calibri"/>
                <w:color w:val="000000" w:themeColor="text1"/>
                <w:sz w:val="16"/>
                <w:szCs w:val="16"/>
              </w:rPr>
            </w:pPr>
          </w:p>
        </w:tc>
        <w:tc>
          <w:tcPr>
            <w:tcW w:w="751" w:type="dxa"/>
          </w:tcPr>
          <w:p w14:paraId="05A42B7C" w14:textId="77777777" w:rsidR="0067388C" w:rsidRPr="00314CBB" w:rsidRDefault="0067388C">
            <w:pPr>
              <w:pStyle w:val="Compact"/>
              <w:rPr>
                <w:rFonts w:ascii="Calibri" w:hAnsi="Calibri" w:cs="Calibri"/>
                <w:color w:val="000000" w:themeColor="text1"/>
                <w:sz w:val="16"/>
                <w:szCs w:val="16"/>
              </w:rPr>
            </w:pPr>
          </w:p>
        </w:tc>
        <w:tc>
          <w:tcPr>
            <w:tcW w:w="751" w:type="dxa"/>
          </w:tcPr>
          <w:p w14:paraId="0624D5D8" w14:textId="77777777" w:rsidR="0067388C" w:rsidRPr="00314CBB" w:rsidRDefault="0067388C">
            <w:pPr>
              <w:pStyle w:val="Compact"/>
              <w:rPr>
                <w:rFonts w:ascii="Calibri" w:hAnsi="Calibri" w:cs="Calibri"/>
                <w:color w:val="000000" w:themeColor="text1"/>
                <w:sz w:val="16"/>
                <w:szCs w:val="16"/>
              </w:rPr>
            </w:pPr>
          </w:p>
        </w:tc>
        <w:tc>
          <w:tcPr>
            <w:tcW w:w="751" w:type="dxa"/>
          </w:tcPr>
          <w:p w14:paraId="4E2C6FDF" w14:textId="77777777" w:rsidR="0067388C" w:rsidRPr="00314CBB" w:rsidRDefault="0067388C">
            <w:pPr>
              <w:pStyle w:val="Compact"/>
              <w:rPr>
                <w:rFonts w:ascii="Calibri" w:hAnsi="Calibri" w:cs="Calibri"/>
                <w:color w:val="000000" w:themeColor="text1"/>
                <w:sz w:val="16"/>
                <w:szCs w:val="16"/>
              </w:rPr>
            </w:pPr>
          </w:p>
        </w:tc>
      </w:tr>
      <w:tr w:rsidR="00314CBB" w:rsidRPr="00314CBB" w14:paraId="0B19CC11" w14:textId="77777777" w:rsidTr="006C6017">
        <w:tc>
          <w:tcPr>
            <w:tcW w:w="1418" w:type="dxa"/>
          </w:tcPr>
          <w:p w14:paraId="5ADE815D" w14:textId="77777777" w:rsidR="0067388C" w:rsidRPr="00314CBB" w:rsidRDefault="00000000">
            <w:pPr>
              <w:pStyle w:val="Compact"/>
              <w:rPr>
                <w:rFonts w:ascii="Calibri" w:hAnsi="Calibri" w:cs="Calibri"/>
                <w:color w:val="000000" w:themeColor="text1"/>
                <w:sz w:val="16"/>
                <w:szCs w:val="16"/>
              </w:rPr>
            </w:pPr>
            <w:r w:rsidRPr="00314CBB">
              <w:rPr>
                <w:rFonts w:ascii="Calibri" w:hAnsi="Calibri" w:cs="Calibri"/>
                <w:color w:val="000000" w:themeColor="text1"/>
                <w:sz w:val="16"/>
                <w:szCs w:val="16"/>
              </w:rPr>
              <w:t>1st at-scale meeting (share learning, agree SMART goals)</w:t>
            </w:r>
          </w:p>
        </w:tc>
        <w:tc>
          <w:tcPr>
            <w:tcW w:w="567" w:type="dxa"/>
          </w:tcPr>
          <w:p w14:paraId="2515B204" w14:textId="77777777" w:rsidR="0067388C" w:rsidRPr="00314CBB" w:rsidRDefault="0067388C">
            <w:pPr>
              <w:pStyle w:val="Compact"/>
              <w:rPr>
                <w:rFonts w:ascii="Calibri" w:hAnsi="Calibri" w:cs="Calibri"/>
                <w:color w:val="000000" w:themeColor="text1"/>
                <w:sz w:val="16"/>
                <w:szCs w:val="16"/>
              </w:rPr>
            </w:pPr>
          </w:p>
        </w:tc>
        <w:tc>
          <w:tcPr>
            <w:tcW w:w="682" w:type="dxa"/>
          </w:tcPr>
          <w:p w14:paraId="4C5B0624" w14:textId="77777777" w:rsidR="0067388C" w:rsidRPr="00314CBB" w:rsidRDefault="0067388C">
            <w:pPr>
              <w:pStyle w:val="Compact"/>
              <w:rPr>
                <w:rFonts w:ascii="Calibri" w:hAnsi="Calibri" w:cs="Calibri"/>
                <w:color w:val="000000" w:themeColor="text1"/>
                <w:sz w:val="16"/>
                <w:szCs w:val="16"/>
              </w:rPr>
            </w:pPr>
          </w:p>
        </w:tc>
        <w:tc>
          <w:tcPr>
            <w:tcW w:w="751" w:type="dxa"/>
          </w:tcPr>
          <w:p w14:paraId="5B075FE1" w14:textId="77777777" w:rsidR="0067388C" w:rsidRPr="00314CBB" w:rsidRDefault="0067388C">
            <w:pPr>
              <w:pStyle w:val="Compact"/>
              <w:rPr>
                <w:rFonts w:ascii="Calibri" w:hAnsi="Calibri" w:cs="Calibri"/>
                <w:color w:val="000000" w:themeColor="text1"/>
                <w:sz w:val="16"/>
                <w:szCs w:val="16"/>
              </w:rPr>
            </w:pPr>
          </w:p>
        </w:tc>
        <w:tc>
          <w:tcPr>
            <w:tcW w:w="751" w:type="dxa"/>
          </w:tcPr>
          <w:p w14:paraId="44F61B8C" w14:textId="77777777" w:rsidR="0067388C" w:rsidRPr="00314CBB" w:rsidRDefault="0067388C">
            <w:pPr>
              <w:pStyle w:val="Compact"/>
              <w:rPr>
                <w:rFonts w:ascii="Calibri" w:hAnsi="Calibri" w:cs="Calibri"/>
                <w:color w:val="000000" w:themeColor="text1"/>
                <w:sz w:val="16"/>
                <w:szCs w:val="16"/>
              </w:rPr>
            </w:pPr>
          </w:p>
        </w:tc>
        <w:tc>
          <w:tcPr>
            <w:tcW w:w="751" w:type="dxa"/>
          </w:tcPr>
          <w:p w14:paraId="308B9769" w14:textId="77777777" w:rsidR="0067388C" w:rsidRPr="00314CBB" w:rsidRDefault="0067388C">
            <w:pPr>
              <w:pStyle w:val="Compact"/>
              <w:rPr>
                <w:rFonts w:ascii="Calibri" w:hAnsi="Calibri" w:cs="Calibri"/>
                <w:color w:val="000000" w:themeColor="text1"/>
                <w:sz w:val="16"/>
                <w:szCs w:val="16"/>
              </w:rPr>
            </w:pPr>
          </w:p>
        </w:tc>
        <w:tc>
          <w:tcPr>
            <w:tcW w:w="751" w:type="dxa"/>
          </w:tcPr>
          <w:p w14:paraId="763C70E8" w14:textId="77777777" w:rsidR="0067388C" w:rsidRPr="00314CBB" w:rsidRDefault="0067388C">
            <w:pPr>
              <w:pStyle w:val="Compact"/>
              <w:rPr>
                <w:rFonts w:ascii="Calibri" w:hAnsi="Calibri" w:cs="Calibri"/>
                <w:color w:val="000000" w:themeColor="text1"/>
                <w:sz w:val="16"/>
                <w:szCs w:val="16"/>
              </w:rPr>
            </w:pPr>
          </w:p>
        </w:tc>
        <w:tc>
          <w:tcPr>
            <w:tcW w:w="751" w:type="dxa"/>
          </w:tcPr>
          <w:p w14:paraId="07C4655A" w14:textId="77777777" w:rsidR="0067388C" w:rsidRPr="00314CBB" w:rsidRDefault="0067388C">
            <w:pPr>
              <w:pStyle w:val="Compact"/>
              <w:rPr>
                <w:rFonts w:ascii="Calibri" w:hAnsi="Calibri" w:cs="Calibri"/>
                <w:color w:val="000000" w:themeColor="text1"/>
                <w:sz w:val="16"/>
                <w:szCs w:val="16"/>
              </w:rPr>
            </w:pPr>
          </w:p>
        </w:tc>
        <w:tc>
          <w:tcPr>
            <w:tcW w:w="751" w:type="dxa"/>
          </w:tcPr>
          <w:p w14:paraId="1470E4EC" w14:textId="77777777" w:rsidR="0067388C" w:rsidRPr="00314CBB" w:rsidRDefault="0067388C">
            <w:pPr>
              <w:pStyle w:val="Compact"/>
              <w:rPr>
                <w:rFonts w:ascii="Calibri" w:hAnsi="Calibri" w:cs="Calibri"/>
                <w:color w:val="000000" w:themeColor="text1"/>
                <w:sz w:val="16"/>
                <w:szCs w:val="16"/>
              </w:rPr>
            </w:pPr>
          </w:p>
        </w:tc>
        <w:tc>
          <w:tcPr>
            <w:tcW w:w="751" w:type="dxa"/>
          </w:tcPr>
          <w:p w14:paraId="4A0AE031" w14:textId="77777777" w:rsidR="0067388C" w:rsidRPr="00314CBB" w:rsidRDefault="0067388C">
            <w:pPr>
              <w:pStyle w:val="Compact"/>
              <w:rPr>
                <w:rFonts w:ascii="Calibri" w:hAnsi="Calibri" w:cs="Calibri"/>
                <w:color w:val="000000" w:themeColor="text1"/>
                <w:sz w:val="16"/>
                <w:szCs w:val="16"/>
              </w:rPr>
            </w:pPr>
          </w:p>
        </w:tc>
        <w:tc>
          <w:tcPr>
            <w:tcW w:w="751" w:type="dxa"/>
          </w:tcPr>
          <w:p w14:paraId="1E4782F5" w14:textId="77777777" w:rsidR="0067388C" w:rsidRPr="00314CBB" w:rsidRDefault="0067388C">
            <w:pPr>
              <w:pStyle w:val="Compact"/>
              <w:rPr>
                <w:rFonts w:ascii="Calibri" w:hAnsi="Calibri" w:cs="Calibri"/>
                <w:color w:val="000000" w:themeColor="text1"/>
                <w:sz w:val="16"/>
                <w:szCs w:val="16"/>
              </w:rPr>
            </w:pPr>
          </w:p>
        </w:tc>
        <w:tc>
          <w:tcPr>
            <w:tcW w:w="751" w:type="dxa"/>
          </w:tcPr>
          <w:p w14:paraId="3877AB99" w14:textId="77777777" w:rsidR="0067388C" w:rsidRPr="00314CBB" w:rsidRDefault="0067388C">
            <w:pPr>
              <w:pStyle w:val="Compact"/>
              <w:rPr>
                <w:rFonts w:ascii="Calibri" w:hAnsi="Calibri" w:cs="Calibri"/>
                <w:color w:val="000000" w:themeColor="text1"/>
                <w:sz w:val="16"/>
                <w:szCs w:val="16"/>
              </w:rPr>
            </w:pPr>
          </w:p>
        </w:tc>
        <w:tc>
          <w:tcPr>
            <w:tcW w:w="751" w:type="dxa"/>
          </w:tcPr>
          <w:p w14:paraId="61FEE811" w14:textId="77777777" w:rsidR="0067388C" w:rsidRPr="00314CBB" w:rsidRDefault="0067388C">
            <w:pPr>
              <w:pStyle w:val="Compact"/>
              <w:rPr>
                <w:rFonts w:ascii="Calibri" w:hAnsi="Calibri" w:cs="Calibri"/>
                <w:color w:val="000000" w:themeColor="text1"/>
                <w:sz w:val="16"/>
                <w:szCs w:val="16"/>
              </w:rPr>
            </w:pPr>
          </w:p>
        </w:tc>
      </w:tr>
      <w:tr w:rsidR="00314CBB" w:rsidRPr="00314CBB" w14:paraId="42E8974F" w14:textId="77777777" w:rsidTr="006C6017">
        <w:tc>
          <w:tcPr>
            <w:tcW w:w="1418" w:type="dxa"/>
          </w:tcPr>
          <w:p w14:paraId="77B64D43" w14:textId="77777777" w:rsidR="0067388C" w:rsidRPr="00314CBB" w:rsidRDefault="00000000">
            <w:pPr>
              <w:pStyle w:val="Compact"/>
              <w:rPr>
                <w:rFonts w:ascii="Calibri" w:hAnsi="Calibri" w:cs="Calibri"/>
                <w:color w:val="000000" w:themeColor="text1"/>
                <w:sz w:val="16"/>
                <w:szCs w:val="16"/>
              </w:rPr>
            </w:pPr>
            <w:r w:rsidRPr="00314CBB">
              <w:rPr>
                <w:rFonts w:ascii="Calibri" w:hAnsi="Calibri" w:cs="Calibri"/>
                <w:color w:val="000000" w:themeColor="text1"/>
                <w:sz w:val="16"/>
                <w:szCs w:val="16"/>
              </w:rPr>
              <w:t xml:space="preserve">Practices implement QI </w:t>
            </w:r>
            <w:r w:rsidRPr="00314CBB">
              <w:rPr>
                <w:rFonts w:ascii="Calibri" w:hAnsi="Calibri" w:cs="Calibri"/>
                <w:color w:val="000000" w:themeColor="text1"/>
                <w:sz w:val="16"/>
                <w:szCs w:val="16"/>
              </w:rPr>
              <w:lastRenderedPageBreak/>
              <w:t>plan to achieve SMART goals</w:t>
            </w:r>
          </w:p>
        </w:tc>
        <w:tc>
          <w:tcPr>
            <w:tcW w:w="567" w:type="dxa"/>
          </w:tcPr>
          <w:p w14:paraId="27BF002C" w14:textId="77777777" w:rsidR="0067388C" w:rsidRPr="00314CBB" w:rsidRDefault="0067388C">
            <w:pPr>
              <w:pStyle w:val="Compact"/>
              <w:rPr>
                <w:rFonts w:ascii="Calibri" w:hAnsi="Calibri" w:cs="Calibri"/>
                <w:color w:val="000000" w:themeColor="text1"/>
                <w:sz w:val="16"/>
                <w:szCs w:val="16"/>
              </w:rPr>
            </w:pPr>
          </w:p>
        </w:tc>
        <w:tc>
          <w:tcPr>
            <w:tcW w:w="682" w:type="dxa"/>
          </w:tcPr>
          <w:p w14:paraId="657662FC" w14:textId="77777777" w:rsidR="0067388C" w:rsidRPr="00314CBB" w:rsidRDefault="0067388C">
            <w:pPr>
              <w:pStyle w:val="Compact"/>
              <w:rPr>
                <w:rFonts w:ascii="Calibri" w:hAnsi="Calibri" w:cs="Calibri"/>
                <w:color w:val="000000" w:themeColor="text1"/>
                <w:sz w:val="16"/>
                <w:szCs w:val="16"/>
              </w:rPr>
            </w:pPr>
          </w:p>
        </w:tc>
        <w:tc>
          <w:tcPr>
            <w:tcW w:w="751" w:type="dxa"/>
          </w:tcPr>
          <w:p w14:paraId="09C056EF" w14:textId="77777777" w:rsidR="0067388C" w:rsidRPr="00314CBB" w:rsidRDefault="0067388C">
            <w:pPr>
              <w:pStyle w:val="Compact"/>
              <w:rPr>
                <w:rFonts w:ascii="Calibri" w:hAnsi="Calibri" w:cs="Calibri"/>
                <w:color w:val="000000" w:themeColor="text1"/>
                <w:sz w:val="16"/>
                <w:szCs w:val="16"/>
              </w:rPr>
            </w:pPr>
          </w:p>
        </w:tc>
        <w:tc>
          <w:tcPr>
            <w:tcW w:w="751" w:type="dxa"/>
          </w:tcPr>
          <w:p w14:paraId="32D3CC31" w14:textId="77777777" w:rsidR="0067388C" w:rsidRPr="00314CBB" w:rsidRDefault="0067388C">
            <w:pPr>
              <w:pStyle w:val="Compact"/>
              <w:rPr>
                <w:rFonts w:ascii="Calibri" w:hAnsi="Calibri" w:cs="Calibri"/>
                <w:color w:val="000000" w:themeColor="text1"/>
                <w:sz w:val="16"/>
                <w:szCs w:val="16"/>
              </w:rPr>
            </w:pPr>
          </w:p>
        </w:tc>
        <w:tc>
          <w:tcPr>
            <w:tcW w:w="751" w:type="dxa"/>
          </w:tcPr>
          <w:p w14:paraId="024D4494" w14:textId="77777777" w:rsidR="0067388C" w:rsidRPr="00314CBB" w:rsidRDefault="0067388C">
            <w:pPr>
              <w:pStyle w:val="Compact"/>
              <w:rPr>
                <w:rFonts w:ascii="Calibri" w:hAnsi="Calibri" w:cs="Calibri"/>
                <w:color w:val="000000" w:themeColor="text1"/>
                <w:sz w:val="16"/>
                <w:szCs w:val="16"/>
              </w:rPr>
            </w:pPr>
          </w:p>
        </w:tc>
        <w:tc>
          <w:tcPr>
            <w:tcW w:w="751" w:type="dxa"/>
          </w:tcPr>
          <w:p w14:paraId="694C8DE5" w14:textId="77777777" w:rsidR="0067388C" w:rsidRPr="00314CBB" w:rsidRDefault="0067388C">
            <w:pPr>
              <w:pStyle w:val="Compact"/>
              <w:rPr>
                <w:rFonts w:ascii="Calibri" w:hAnsi="Calibri" w:cs="Calibri"/>
                <w:color w:val="000000" w:themeColor="text1"/>
                <w:sz w:val="16"/>
                <w:szCs w:val="16"/>
              </w:rPr>
            </w:pPr>
          </w:p>
        </w:tc>
        <w:tc>
          <w:tcPr>
            <w:tcW w:w="751" w:type="dxa"/>
          </w:tcPr>
          <w:p w14:paraId="38EC89DF" w14:textId="77777777" w:rsidR="0067388C" w:rsidRPr="00314CBB" w:rsidRDefault="0067388C">
            <w:pPr>
              <w:pStyle w:val="Compact"/>
              <w:rPr>
                <w:rFonts w:ascii="Calibri" w:hAnsi="Calibri" w:cs="Calibri"/>
                <w:color w:val="000000" w:themeColor="text1"/>
                <w:sz w:val="16"/>
                <w:szCs w:val="16"/>
              </w:rPr>
            </w:pPr>
          </w:p>
        </w:tc>
        <w:tc>
          <w:tcPr>
            <w:tcW w:w="751" w:type="dxa"/>
          </w:tcPr>
          <w:p w14:paraId="65720E45" w14:textId="77777777" w:rsidR="0067388C" w:rsidRPr="00314CBB" w:rsidRDefault="0067388C">
            <w:pPr>
              <w:pStyle w:val="Compact"/>
              <w:rPr>
                <w:rFonts w:ascii="Calibri" w:hAnsi="Calibri" w:cs="Calibri"/>
                <w:color w:val="000000" w:themeColor="text1"/>
                <w:sz w:val="16"/>
                <w:szCs w:val="16"/>
              </w:rPr>
            </w:pPr>
          </w:p>
        </w:tc>
        <w:tc>
          <w:tcPr>
            <w:tcW w:w="751" w:type="dxa"/>
          </w:tcPr>
          <w:p w14:paraId="639A5A3C" w14:textId="77777777" w:rsidR="0067388C" w:rsidRPr="00314CBB" w:rsidRDefault="0067388C">
            <w:pPr>
              <w:pStyle w:val="Compact"/>
              <w:rPr>
                <w:rFonts w:ascii="Calibri" w:hAnsi="Calibri" w:cs="Calibri"/>
                <w:color w:val="000000" w:themeColor="text1"/>
                <w:sz w:val="16"/>
                <w:szCs w:val="16"/>
              </w:rPr>
            </w:pPr>
          </w:p>
        </w:tc>
        <w:tc>
          <w:tcPr>
            <w:tcW w:w="751" w:type="dxa"/>
          </w:tcPr>
          <w:p w14:paraId="3384A297" w14:textId="77777777" w:rsidR="0067388C" w:rsidRPr="00314CBB" w:rsidRDefault="0067388C">
            <w:pPr>
              <w:pStyle w:val="Compact"/>
              <w:rPr>
                <w:rFonts w:ascii="Calibri" w:hAnsi="Calibri" w:cs="Calibri"/>
                <w:color w:val="000000" w:themeColor="text1"/>
                <w:sz w:val="16"/>
                <w:szCs w:val="16"/>
              </w:rPr>
            </w:pPr>
          </w:p>
        </w:tc>
        <w:tc>
          <w:tcPr>
            <w:tcW w:w="751" w:type="dxa"/>
          </w:tcPr>
          <w:p w14:paraId="025E38D3" w14:textId="77777777" w:rsidR="0067388C" w:rsidRPr="00314CBB" w:rsidRDefault="0067388C">
            <w:pPr>
              <w:pStyle w:val="Compact"/>
              <w:rPr>
                <w:rFonts w:ascii="Calibri" w:hAnsi="Calibri" w:cs="Calibri"/>
                <w:color w:val="000000" w:themeColor="text1"/>
                <w:sz w:val="16"/>
                <w:szCs w:val="16"/>
              </w:rPr>
            </w:pPr>
          </w:p>
        </w:tc>
        <w:tc>
          <w:tcPr>
            <w:tcW w:w="751" w:type="dxa"/>
          </w:tcPr>
          <w:p w14:paraId="73B6B271" w14:textId="77777777" w:rsidR="0067388C" w:rsidRPr="00314CBB" w:rsidRDefault="0067388C">
            <w:pPr>
              <w:pStyle w:val="Compact"/>
              <w:rPr>
                <w:rFonts w:ascii="Calibri" w:hAnsi="Calibri" w:cs="Calibri"/>
                <w:color w:val="000000" w:themeColor="text1"/>
                <w:sz w:val="16"/>
                <w:szCs w:val="16"/>
              </w:rPr>
            </w:pPr>
          </w:p>
        </w:tc>
      </w:tr>
      <w:tr w:rsidR="00314CBB" w:rsidRPr="00314CBB" w14:paraId="450B3608" w14:textId="77777777" w:rsidTr="006C6017">
        <w:tc>
          <w:tcPr>
            <w:tcW w:w="1418" w:type="dxa"/>
          </w:tcPr>
          <w:p w14:paraId="70017EA6" w14:textId="77777777" w:rsidR="0067388C" w:rsidRPr="00314CBB" w:rsidRDefault="00000000">
            <w:pPr>
              <w:pStyle w:val="Compact"/>
              <w:rPr>
                <w:rFonts w:ascii="Calibri" w:hAnsi="Calibri" w:cs="Calibri"/>
                <w:color w:val="000000" w:themeColor="text1"/>
                <w:sz w:val="16"/>
                <w:szCs w:val="16"/>
              </w:rPr>
            </w:pPr>
            <w:r w:rsidRPr="00314CBB">
              <w:rPr>
                <w:rFonts w:ascii="Calibri" w:hAnsi="Calibri" w:cs="Calibri"/>
                <w:color w:val="000000" w:themeColor="text1"/>
                <w:sz w:val="16"/>
                <w:szCs w:val="16"/>
              </w:rPr>
              <w:t>Continuous monitoring of agreed data (with equity lens)</w:t>
            </w:r>
          </w:p>
        </w:tc>
        <w:tc>
          <w:tcPr>
            <w:tcW w:w="567" w:type="dxa"/>
          </w:tcPr>
          <w:p w14:paraId="0464950D" w14:textId="77777777" w:rsidR="0067388C" w:rsidRPr="00314CBB" w:rsidRDefault="0067388C">
            <w:pPr>
              <w:pStyle w:val="Compact"/>
              <w:rPr>
                <w:rFonts w:ascii="Calibri" w:hAnsi="Calibri" w:cs="Calibri"/>
                <w:color w:val="000000" w:themeColor="text1"/>
                <w:sz w:val="16"/>
                <w:szCs w:val="16"/>
              </w:rPr>
            </w:pPr>
          </w:p>
        </w:tc>
        <w:tc>
          <w:tcPr>
            <w:tcW w:w="682" w:type="dxa"/>
          </w:tcPr>
          <w:p w14:paraId="21B6D909" w14:textId="77777777" w:rsidR="0067388C" w:rsidRPr="00314CBB" w:rsidRDefault="0067388C">
            <w:pPr>
              <w:pStyle w:val="Compact"/>
              <w:rPr>
                <w:rFonts w:ascii="Calibri" w:hAnsi="Calibri" w:cs="Calibri"/>
                <w:color w:val="000000" w:themeColor="text1"/>
                <w:sz w:val="16"/>
                <w:szCs w:val="16"/>
              </w:rPr>
            </w:pPr>
          </w:p>
        </w:tc>
        <w:tc>
          <w:tcPr>
            <w:tcW w:w="751" w:type="dxa"/>
          </w:tcPr>
          <w:p w14:paraId="7EB0E26B" w14:textId="77777777" w:rsidR="0067388C" w:rsidRPr="00314CBB" w:rsidRDefault="0067388C">
            <w:pPr>
              <w:pStyle w:val="Compact"/>
              <w:rPr>
                <w:rFonts w:ascii="Calibri" w:hAnsi="Calibri" w:cs="Calibri"/>
                <w:color w:val="000000" w:themeColor="text1"/>
                <w:sz w:val="16"/>
                <w:szCs w:val="16"/>
              </w:rPr>
            </w:pPr>
          </w:p>
        </w:tc>
        <w:tc>
          <w:tcPr>
            <w:tcW w:w="751" w:type="dxa"/>
          </w:tcPr>
          <w:p w14:paraId="62EB0CE5" w14:textId="77777777" w:rsidR="0067388C" w:rsidRPr="00314CBB" w:rsidRDefault="0067388C">
            <w:pPr>
              <w:pStyle w:val="Compact"/>
              <w:rPr>
                <w:rFonts w:ascii="Calibri" w:hAnsi="Calibri" w:cs="Calibri"/>
                <w:color w:val="000000" w:themeColor="text1"/>
                <w:sz w:val="16"/>
                <w:szCs w:val="16"/>
              </w:rPr>
            </w:pPr>
          </w:p>
        </w:tc>
        <w:tc>
          <w:tcPr>
            <w:tcW w:w="751" w:type="dxa"/>
          </w:tcPr>
          <w:p w14:paraId="6E5A87ED" w14:textId="77777777" w:rsidR="0067388C" w:rsidRPr="00314CBB" w:rsidRDefault="0067388C">
            <w:pPr>
              <w:pStyle w:val="Compact"/>
              <w:rPr>
                <w:rFonts w:ascii="Calibri" w:hAnsi="Calibri" w:cs="Calibri"/>
                <w:color w:val="000000" w:themeColor="text1"/>
                <w:sz w:val="16"/>
                <w:szCs w:val="16"/>
              </w:rPr>
            </w:pPr>
          </w:p>
        </w:tc>
        <w:tc>
          <w:tcPr>
            <w:tcW w:w="751" w:type="dxa"/>
          </w:tcPr>
          <w:p w14:paraId="221D8E07" w14:textId="77777777" w:rsidR="0067388C" w:rsidRPr="00314CBB" w:rsidRDefault="0067388C">
            <w:pPr>
              <w:pStyle w:val="Compact"/>
              <w:rPr>
                <w:rFonts w:ascii="Calibri" w:hAnsi="Calibri" w:cs="Calibri"/>
                <w:color w:val="000000" w:themeColor="text1"/>
                <w:sz w:val="16"/>
                <w:szCs w:val="16"/>
              </w:rPr>
            </w:pPr>
          </w:p>
        </w:tc>
        <w:tc>
          <w:tcPr>
            <w:tcW w:w="751" w:type="dxa"/>
          </w:tcPr>
          <w:p w14:paraId="62DE70D7" w14:textId="77777777" w:rsidR="0067388C" w:rsidRPr="00314CBB" w:rsidRDefault="0067388C">
            <w:pPr>
              <w:pStyle w:val="Compact"/>
              <w:rPr>
                <w:rFonts w:ascii="Calibri" w:hAnsi="Calibri" w:cs="Calibri"/>
                <w:color w:val="000000" w:themeColor="text1"/>
                <w:sz w:val="16"/>
                <w:szCs w:val="16"/>
              </w:rPr>
            </w:pPr>
          </w:p>
        </w:tc>
        <w:tc>
          <w:tcPr>
            <w:tcW w:w="751" w:type="dxa"/>
          </w:tcPr>
          <w:p w14:paraId="0A9BE131" w14:textId="77777777" w:rsidR="0067388C" w:rsidRPr="00314CBB" w:rsidRDefault="0067388C">
            <w:pPr>
              <w:pStyle w:val="Compact"/>
              <w:rPr>
                <w:rFonts w:ascii="Calibri" w:hAnsi="Calibri" w:cs="Calibri"/>
                <w:color w:val="000000" w:themeColor="text1"/>
                <w:sz w:val="16"/>
                <w:szCs w:val="16"/>
              </w:rPr>
            </w:pPr>
          </w:p>
        </w:tc>
        <w:tc>
          <w:tcPr>
            <w:tcW w:w="751" w:type="dxa"/>
          </w:tcPr>
          <w:p w14:paraId="191ADCA9" w14:textId="77777777" w:rsidR="0067388C" w:rsidRPr="00314CBB" w:rsidRDefault="0067388C">
            <w:pPr>
              <w:pStyle w:val="Compact"/>
              <w:rPr>
                <w:rFonts w:ascii="Calibri" w:hAnsi="Calibri" w:cs="Calibri"/>
                <w:color w:val="000000" w:themeColor="text1"/>
                <w:sz w:val="16"/>
                <w:szCs w:val="16"/>
              </w:rPr>
            </w:pPr>
          </w:p>
        </w:tc>
        <w:tc>
          <w:tcPr>
            <w:tcW w:w="751" w:type="dxa"/>
          </w:tcPr>
          <w:p w14:paraId="368FFA4A" w14:textId="77777777" w:rsidR="0067388C" w:rsidRPr="00314CBB" w:rsidRDefault="0067388C">
            <w:pPr>
              <w:pStyle w:val="Compact"/>
              <w:rPr>
                <w:rFonts w:ascii="Calibri" w:hAnsi="Calibri" w:cs="Calibri"/>
                <w:color w:val="000000" w:themeColor="text1"/>
                <w:sz w:val="16"/>
                <w:szCs w:val="16"/>
              </w:rPr>
            </w:pPr>
          </w:p>
        </w:tc>
        <w:tc>
          <w:tcPr>
            <w:tcW w:w="751" w:type="dxa"/>
          </w:tcPr>
          <w:p w14:paraId="4C81B9E1" w14:textId="77777777" w:rsidR="0067388C" w:rsidRPr="00314CBB" w:rsidRDefault="0067388C">
            <w:pPr>
              <w:pStyle w:val="Compact"/>
              <w:rPr>
                <w:rFonts w:ascii="Calibri" w:hAnsi="Calibri" w:cs="Calibri"/>
                <w:color w:val="000000" w:themeColor="text1"/>
                <w:sz w:val="16"/>
                <w:szCs w:val="16"/>
              </w:rPr>
            </w:pPr>
          </w:p>
        </w:tc>
        <w:tc>
          <w:tcPr>
            <w:tcW w:w="751" w:type="dxa"/>
          </w:tcPr>
          <w:p w14:paraId="27C4D424" w14:textId="77777777" w:rsidR="0067388C" w:rsidRPr="00314CBB" w:rsidRDefault="0067388C">
            <w:pPr>
              <w:pStyle w:val="Compact"/>
              <w:rPr>
                <w:rFonts w:ascii="Calibri" w:hAnsi="Calibri" w:cs="Calibri"/>
                <w:color w:val="000000" w:themeColor="text1"/>
                <w:sz w:val="16"/>
                <w:szCs w:val="16"/>
              </w:rPr>
            </w:pPr>
          </w:p>
        </w:tc>
      </w:tr>
      <w:tr w:rsidR="00314CBB" w:rsidRPr="00314CBB" w14:paraId="61C29B2E" w14:textId="77777777" w:rsidTr="006C6017">
        <w:tc>
          <w:tcPr>
            <w:tcW w:w="1418" w:type="dxa"/>
          </w:tcPr>
          <w:p w14:paraId="5A249949" w14:textId="77777777" w:rsidR="0067388C" w:rsidRPr="00314CBB" w:rsidRDefault="00000000">
            <w:pPr>
              <w:pStyle w:val="Compact"/>
              <w:rPr>
                <w:rFonts w:ascii="Calibri" w:hAnsi="Calibri" w:cs="Calibri"/>
                <w:color w:val="000000" w:themeColor="text1"/>
                <w:sz w:val="16"/>
                <w:szCs w:val="16"/>
              </w:rPr>
            </w:pPr>
            <w:r w:rsidRPr="00314CBB">
              <w:rPr>
                <w:rFonts w:ascii="Calibri" w:hAnsi="Calibri" w:cs="Calibri"/>
                <w:color w:val="000000" w:themeColor="text1"/>
                <w:sz w:val="16"/>
                <w:szCs w:val="16"/>
              </w:rPr>
              <w:t>Data collation and summary of achievements and learning</w:t>
            </w:r>
          </w:p>
        </w:tc>
        <w:tc>
          <w:tcPr>
            <w:tcW w:w="567" w:type="dxa"/>
          </w:tcPr>
          <w:p w14:paraId="49197131" w14:textId="77777777" w:rsidR="0067388C" w:rsidRPr="00314CBB" w:rsidRDefault="0067388C">
            <w:pPr>
              <w:pStyle w:val="Compact"/>
              <w:rPr>
                <w:rFonts w:ascii="Calibri" w:hAnsi="Calibri" w:cs="Calibri"/>
                <w:color w:val="000000" w:themeColor="text1"/>
                <w:sz w:val="16"/>
                <w:szCs w:val="16"/>
              </w:rPr>
            </w:pPr>
          </w:p>
        </w:tc>
        <w:tc>
          <w:tcPr>
            <w:tcW w:w="682" w:type="dxa"/>
          </w:tcPr>
          <w:p w14:paraId="70183F50" w14:textId="77777777" w:rsidR="0067388C" w:rsidRPr="00314CBB" w:rsidRDefault="0067388C">
            <w:pPr>
              <w:pStyle w:val="Compact"/>
              <w:rPr>
                <w:rFonts w:ascii="Calibri" w:hAnsi="Calibri" w:cs="Calibri"/>
                <w:color w:val="000000" w:themeColor="text1"/>
                <w:sz w:val="16"/>
                <w:szCs w:val="16"/>
              </w:rPr>
            </w:pPr>
          </w:p>
        </w:tc>
        <w:tc>
          <w:tcPr>
            <w:tcW w:w="751" w:type="dxa"/>
          </w:tcPr>
          <w:p w14:paraId="6D41CA15" w14:textId="77777777" w:rsidR="0067388C" w:rsidRPr="00314CBB" w:rsidRDefault="0067388C">
            <w:pPr>
              <w:pStyle w:val="Compact"/>
              <w:rPr>
                <w:rFonts w:ascii="Calibri" w:hAnsi="Calibri" w:cs="Calibri"/>
                <w:color w:val="000000" w:themeColor="text1"/>
                <w:sz w:val="16"/>
                <w:szCs w:val="16"/>
              </w:rPr>
            </w:pPr>
          </w:p>
        </w:tc>
        <w:tc>
          <w:tcPr>
            <w:tcW w:w="751" w:type="dxa"/>
          </w:tcPr>
          <w:p w14:paraId="0FF288BC" w14:textId="77777777" w:rsidR="0067388C" w:rsidRPr="00314CBB" w:rsidRDefault="0067388C">
            <w:pPr>
              <w:pStyle w:val="Compact"/>
              <w:rPr>
                <w:rFonts w:ascii="Calibri" w:hAnsi="Calibri" w:cs="Calibri"/>
                <w:color w:val="000000" w:themeColor="text1"/>
                <w:sz w:val="16"/>
                <w:szCs w:val="16"/>
              </w:rPr>
            </w:pPr>
          </w:p>
        </w:tc>
        <w:tc>
          <w:tcPr>
            <w:tcW w:w="751" w:type="dxa"/>
          </w:tcPr>
          <w:p w14:paraId="66744692" w14:textId="77777777" w:rsidR="0067388C" w:rsidRPr="00314CBB" w:rsidRDefault="0067388C">
            <w:pPr>
              <w:pStyle w:val="Compact"/>
              <w:rPr>
                <w:rFonts w:ascii="Calibri" w:hAnsi="Calibri" w:cs="Calibri"/>
                <w:color w:val="000000" w:themeColor="text1"/>
                <w:sz w:val="16"/>
                <w:szCs w:val="16"/>
              </w:rPr>
            </w:pPr>
          </w:p>
        </w:tc>
        <w:tc>
          <w:tcPr>
            <w:tcW w:w="751" w:type="dxa"/>
          </w:tcPr>
          <w:p w14:paraId="15C44AAC" w14:textId="77777777" w:rsidR="0067388C" w:rsidRPr="00314CBB" w:rsidRDefault="0067388C">
            <w:pPr>
              <w:pStyle w:val="Compact"/>
              <w:rPr>
                <w:rFonts w:ascii="Calibri" w:hAnsi="Calibri" w:cs="Calibri"/>
                <w:color w:val="000000" w:themeColor="text1"/>
                <w:sz w:val="16"/>
                <w:szCs w:val="16"/>
              </w:rPr>
            </w:pPr>
          </w:p>
        </w:tc>
        <w:tc>
          <w:tcPr>
            <w:tcW w:w="751" w:type="dxa"/>
          </w:tcPr>
          <w:p w14:paraId="26717716" w14:textId="77777777" w:rsidR="0067388C" w:rsidRPr="00314CBB" w:rsidRDefault="0067388C">
            <w:pPr>
              <w:pStyle w:val="Compact"/>
              <w:rPr>
                <w:rFonts w:ascii="Calibri" w:hAnsi="Calibri" w:cs="Calibri"/>
                <w:color w:val="000000" w:themeColor="text1"/>
                <w:sz w:val="16"/>
                <w:szCs w:val="16"/>
              </w:rPr>
            </w:pPr>
          </w:p>
        </w:tc>
        <w:tc>
          <w:tcPr>
            <w:tcW w:w="751" w:type="dxa"/>
          </w:tcPr>
          <w:p w14:paraId="69F24F39" w14:textId="77777777" w:rsidR="0067388C" w:rsidRPr="00314CBB" w:rsidRDefault="0067388C">
            <w:pPr>
              <w:pStyle w:val="Compact"/>
              <w:rPr>
                <w:rFonts w:ascii="Calibri" w:hAnsi="Calibri" w:cs="Calibri"/>
                <w:color w:val="000000" w:themeColor="text1"/>
                <w:sz w:val="16"/>
                <w:szCs w:val="16"/>
              </w:rPr>
            </w:pPr>
          </w:p>
        </w:tc>
        <w:tc>
          <w:tcPr>
            <w:tcW w:w="751" w:type="dxa"/>
          </w:tcPr>
          <w:p w14:paraId="0FD61B72" w14:textId="77777777" w:rsidR="0067388C" w:rsidRPr="00314CBB" w:rsidRDefault="0067388C">
            <w:pPr>
              <w:pStyle w:val="Compact"/>
              <w:rPr>
                <w:rFonts w:ascii="Calibri" w:hAnsi="Calibri" w:cs="Calibri"/>
                <w:color w:val="000000" w:themeColor="text1"/>
                <w:sz w:val="16"/>
                <w:szCs w:val="16"/>
              </w:rPr>
            </w:pPr>
          </w:p>
        </w:tc>
        <w:tc>
          <w:tcPr>
            <w:tcW w:w="751" w:type="dxa"/>
          </w:tcPr>
          <w:p w14:paraId="23E7A0CF" w14:textId="77777777" w:rsidR="0067388C" w:rsidRPr="00314CBB" w:rsidRDefault="0067388C">
            <w:pPr>
              <w:pStyle w:val="Compact"/>
              <w:rPr>
                <w:rFonts w:ascii="Calibri" w:hAnsi="Calibri" w:cs="Calibri"/>
                <w:color w:val="000000" w:themeColor="text1"/>
                <w:sz w:val="16"/>
                <w:szCs w:val="16"/>
              </w:rPr>
            </w:pPr>
          </w:p>
        </w:tc>
        <w:tc>
          <w:tcPr>
            <w:tcW w:w="751" w:type="dxa"/>
          </w:tcPr>
          <w:p w14:paraId="0810E81D" w14:textId="77777777" w:rsidR="0067388C" w:rsidRPr="00314CBB" w:rsidRDefault="0067388C">
            <w:pPr>
              <w:pStyle w:val="Compact"/>
              <w:rPr>
                <w:rFonts w:ascii="Calibri" w:hAnsi="Calibri" w:cs="Calibri"/>
                <w:color w:val="000000" w:themeColor="text1"/>
                <w:sz w:val="16"/>
                <w:szCs w:val="16"/>
              </w:rPr>
            </w:pPr>
          </w:p>
        </w:tc>
        <w:tc>
          <w:tcPr>
            <w:tcW w:w="751" w:type="dxa"/>
          </w:tcPr>
          <w:p w14:paraId="0BA55BE2" w14:textId="77777777" w:rsidR="0067388C" w:rsidRPr="00314CBB" w:rsidRDefault="0067388C">
            <w:pPr>
              <w:pStyle w:val="Compact"/>
              <w:rPr>
                <w:rFonts w:ascii="Calibri" w:hAnsi="Calibri" w:cs="Calibri"/>
                <w:color w:val="000000" w:themeColor="text1"/>
                <w:sz w:val="16"/>
                <w:szCs w:val="16"/>
              </w:rPr>
            </w:pPr>
          </w:p>
        </w:tc>
      </w:tr>
      <w:tr w:rsidR="00314CBB" w:rsidRPr="00314CBB" w14:paraId="729E119D" w14:textId="77777777" w:rsidTr="006C6017">
        <w:tc>
          <w:tcPr>
            <w:tcW w:w="1418" w:type="dxa"/>
          </w:tcPr>
          <w:p w14:paraId="01C828C1" w14:textId="77777777" w:rsidR="0067388C" w:rsidRPr="00314CBB" w:rsidRDefault="00000000">
            <w:pPr>
              <w:pStyle w:val="Compact"/>
              <w:rPr>
                <w:rFonts w:ascii="Calibri" w:hAnsi="Calibri" w:cs="Calibri"/>
                <w:color w:val="000000" w:themeColor="text1"/>
                <w:sz w:val="16"/>
                <w:szCs w:val="16"/>
              </w:rPr>
            </w:pPr>
            <w:r w:rsidRPr="00314CBB">
              <w:rPr>
                <w:rFonts w:ascii="Calibri" w:hAnsi="Calibri" w:cs="Calibri"/>
                <w:color w:val="000000" w:themeColor="text1"/>
                <w:sz w:val="16"/>
                <w:szCs w:val="16"/>
              </w:rPr>
              <w:t>2nd at-scale meeting (review progress, next steps)</w:t>
            </w:r>
          </w:p>
        </w:tc>
        <w:tc>
          <w:tcPr>
            <w:tcW w:w="567" w:type="dxa"/>
          </w:tcPr>
          <w:p w14:paraId="76D01CF2" w14:textId="77777777" w:rsidR="0067388C" w:rsidRPr="00314CBB" w:rsidRDefault="0067388C">
            <w:pPr>
              <w:pStyle w:val="Compact"/>
              <w:rPr>
                <w:rFonts w:ascii="Calibri" w:hAnsi="Calibri" w:cs="Calibri"/>
                <w:color w:val="000000" w:themeColor="text1"/>
                <w:sz w:val="16"/>
                <w:szCs w:val="16"/>
              </w:rPr>
            </w:pPr>
          </w:p>
        </w:tc>
        <w:tc>
          <w:tcPr>
            <w:tcW w:w="682" w:type="dxa"/>
          </w:tcPr>
          <w:p w14:paraId="28F36FE5" w14:textId="77777777" w:rsidR="0067388C" w:rsidRPr="00314CBB" w:rsidRDefault="0067388C">
            <w:pPr>
              <w:pStyle w:val="Compact"/>
              <w:rPr>
                <w:rFonts w:ascii="Calibri" w:hAnsi="Calibri" w:cs="Calibri"/>
                <w:color w:val="000000" w:themeColor="text1"/>
                <w:sz w:val="16"/>
                <w:szCs w:val="16"/>
              </w:rPr>
            </w:pPr>
          </w:p>
        </w:tc>
        <w:tc>
          <w:tcPr>
            <w:tcW w:w="751" w:type="dxa"/>
          </w:tcPr>
          <w:p w14:paraId="1E1877E4" w14:textId="77777777" w:rsidR="0067388C" w:rsidRPr="00314CBB" w:rsidRDefault="0067388C">
            <w:pPr>
              <w:pStyle w:val="Compact"/>
              <w:rPr>
                <w:rFonts w:ascii="Calibri" w:hAnsi="Calibri" w:cs="Calibri"/>
                <w:color w:val="000000" w:themeColor="text1"/>
                <w:sz w:val="16"/>
                <w:szCs w:val="16"/>
              </w:rPr>
            </w:pPr>
          </w:p>
        </w:tc>
        <w:tc>
          <w:tcPr>
            <w:tcW w:w="751" w:type="dxa"/>
          </w:tcPr>
          <w:p w14:paraId="2BBC152F" w14:textId="77777777" w:rsidR="0067388C" w:rsidRPr="00314CBB" w:rsidRDefault="0067388C">
            <w:pPr>
              <w:pStyle w:val="Compact"/>
              <w:rPr>
                <w:rFonts w:ascii="Calibri" w:hAnsi="Calibri" w:cs="Calibri"/>
                <w:color w:val="000000" w:themeColor="text1"/>
                <w:sz w:val="16"/>
                <w:szCs w:val="16"/>
              </w:rPr>
            </w:pPr>
          </w:p>
        </w:tc>
        <w:tc>
          <w:tcPr>
            <w:tcW w:w="751" w:type="dxa"/>
          </w:tcPr>
          <w:p w14:paraId="69857E1E" w14:textId="77777777" w:rsidR="0067388C" w:rsidRPr="00314CBB" w:rsidRDefault="0067388C">
            <w:pPr>
              <w:pStyle w:val="Compact"/>
              <w:rPr>
                <w:rFonts w:ascii="Calibri" w:hAnsi="Calibri" w:cs="Calibri"/>
                <w:color w:val="000000" w:themeColor="text1"/>
                <w:sz w:val="16"/>
                <w:szCs w:val="16"/>
              </w:rPr>
            </w:pPr>
          </w:p>
        </w:tc>
        <w:tc>
          <w:tcPr>
            <w:tcW w:w="751" w:type="dxa"/>
          </w:tcPr>
          <w:p w14:paraId="41444121" w14:textId="77777777" w:rsidR="0067388C" w:rsidRPr="00314CBB" w:rsidRDefault="0067388C">
            <w:pPr>
              <w:pStyle w:val="Compact"/>
              <w:rPr>
                <w:rFonts w:ascii="Calibri" w:hAnsi="Calibri" w:cs="Calibri"/>
                <w:color w:val="000000" w:themeColor="text1"/>
                <w:sz w:val="16"/>
                <w:szCs w:val="16"/>
              </w:rPr>
            </w:pPr>
          </w:p>
        </w:tc>
        <w:tc>
          <w:tcPr>
            <w:tcW w:w="751" w:type="dxa"/>
          </w:tcPr>
          <w:p w14:paraId="72836EF8" w14:textId="77777777" w:rsidR="0067388C" w:rsidRPr="00314CBB" w:rsidRDefault="0067388C">
            <w:pPr>
              <w:pStyle w:val="Compact"/>
              <w:rPr>
                <w:rFonts w:ascii="Calibri" w:hAnsi="Calibri" w:cs="Calibri"/>
                <w:color w:val="000000" w:themeColor="text1"/>
                <w:sz w:val="16"/>
                <w:szCs w:val="16"/>
              </w:rPr>
            </w:pPr>
          </w:p>
        </w:tc>
        <w:tc>
          <w:tcPr>
            <w:tcW w:w="751" w:type="dxa"/>
          </w:tcPr>
          <w:p w14:paraId="37451415" w14:textId="77777777" w:rsidR="0067388C" w:rsidRPr="00314CBB" w:rsidRDefault="0067388C">
            <w:pPr>
              <w:pStyle w:val="Compact"/>
              <w:rPr>
                <w:rFonts w:ascii="Calibri" w:hAnsi="Calibri" w:cs="Calibri"/>
                <w:color w:val="000000" w:themeColor="text1"/>
                <w:sz w:val="16"/>
                <w:szCs w:val="16"/>
              </w:rPr>
            </w:pPr>
          </w:p>
        </w:tc>
        <w:tc>
          <w:tcPr>
            <w:tcW w:w="751" w:type="dxa"/>
          </w:tcPr>
          <w:p w14:paraId="70204A5C" w14:textId="77777777" w:rsidR="0067388C" w:rsidRPr="00314CBB" w:rsidRDefault="0067388C">
            <w:pPr>
              <w:pStyle w:val="Compact"/>
              <w:rPr>
                <w:rFonts w:ascii="Calibri" w:hAnsi="Calibri" w:cs="Calibri"/>
                <w:color w:val="000000" w:themeColor="text1"/>
                <w:sz w:val="16"/>
                <w:szCs w:val="16"/>
              </w:rPr>
            </w:pPr>
          </w:p>
        </w:tc>
        <w:tc>
          <w:tcPr>
            <w:tcW w:w="751" w:type="dxa"/>
          </w:tcPr>
          <w:p w14:paraId="21D1985F" w14:textId="77777777" w:rsidR="0067388C" w:rsidRPr="00314CBB" w:rsidRDefault="0067388C">
            <w:pPr>
              <w:pStyle w:val="Compact"/>
              <w:rPr>
                <w:rFonts w:ascii="Calibri" w:hAnsi="Calibri" w:cs="Calibri"/>
                <w:color w:val="000000" w:themeColor="text1"/>
                <w:sz w:val="16"/>
                <w:szCs w:val="16"/>
              </w:rPr>
            </w:pPr>
          </w:p>
        </w:tc>
        <w:tc>
          <w:tcPr>
            <w:tcW w:w="751" w:type="dxa"/>
          </w:tcPr>
          <w:p w14:paraId="00CF2C0A" w14:textId="77777777" w:rsidR="0067388C" w:rsidRPr="00314CBB" w:rsidRDefault="0067388C">
            <w:pPr>
              <w:pStyle w:val="Compact"/>
              <w:rPr>
                <w:rFonts w:ascii="Calibri" w:hAnsi="Calibri" w:cs="Calibri"/>
                <w:color w:val="000000" w:themeColor="text1"/>
                <w:sz w:val="16"/>
                <w:szCs w:val="16"/>
              </w:rPr>
            </w:pPr>
          </w:p>
        </w:tc>
        <w:tc>
          <w:tcPr>
            <w:tcW w:w="751" w:type="dxa"/>
          </w:tcPr>
          <w:p w14:paraId="26D91F9A" w14:textId="77777777" w:rsidR="0067388C" w:rsidRPr="00314CBB" w:rsidRDefault="0067388C">
            <w:pPr>
              <w:pStyle w:val="Compact"/>
              <w:rPr>
                <w:rFonts w:ascii="Calibri" w:hAnsi="Calibri" w:cs="Calibri"/>
                <w:color w:val="000000" w:themeColor="text1"/>
                <w:sz w:val="16"/>
                <w:szCs w:val="16"/>
              </w:rPr>
            </w:pPr>
          </w:p>
        </w:tc>
      </w:tr>
    </w:tbl>
    <w:p w14:paraId="3516A1FE" w14:textId="4ACC8777" w:rsidR="0067388C" w:rsidRPr="00314CBB" w:rsidRDefault="0067388C">
      <w:pPr>
        <w:rPr>
          <w:rFonts w:ascii="Calibri" w:hAnsi="Calibri" w:cs="Calibri"/>
          <w:color w:val="000000" w:themeColor="text1"/>
          <w:sz w:val="20"/>
          <w:szCs w:val="20"/>
        </w:rPr>
      </w:pPr>
    </w:p>
    <w:p w14:paraId="4051695C" w14:textId="77777777" w:rsidR="0067388C" w:rsidRPr="00314CBB" w:rsidRDefault="00000000">
      <w:pPr>
        <w:pStyle w:val="Heading3"/>
        <w:rPr>
          <w:rFonts w:ascii="Calibri" w:hAnsi="Calibri" w:cs="Calibri"/>
          <w:b/>
          <w:bCs/>
          <w:color w:val="000000" w:themeColor="text1"/>
          <w:sz w:val="20"/>
          <w:szCs w:val="20"/>
        </w:rPr>
      </w:pPr>
      <w:bookmarkStart w:id="11" w:name="Xfd2fb7cca3a9083fc721779a3f7b6d87865b71e"/>
      <w:bookmarkEnd w:id="10"/>
      <w:r w:rsidRPr="00314CBB">
        <w:rPr>
          <w:rFonts w:ascii="Calibri" w:hAnsi="Calibri" w:cs="Calibri"/>
          <w:b/>
          <w:bCs/>
          <w:color w:val="000000" w:themeColor="text1"/>
          <w:sz w:val="20"/>
          <w:szCs w:val="20"/>
        </w:rPr>
        <w:t>Appendix C. Example at-scale goals aligned to Daffodil Standards</w:t>
      </w:r>
    </w:p>
    <w:p w14:paraId="0E43D155" w14:textId="77777777" w:rsidR="0067388C" w:rsidRPr="00314CBB" w:rsidRDefault="00000000">
      <w:pPr>
        <w:pStyle w:val="FirstParagraph"/>
        <w:rPr>
          <w:rFonts w:ascii="Calibri" w:hAnsi="Calibri" w:cs="Calibri"/>
          <w:color w:val="000000" w:themeColor="text1"/>
          <w:sz w:val="20"/>
          <w:szCs w:val="20"/>
        </w:rPr>
      </w:pPr>
      <w:r w:rsidRPr="00314CBB">
        <w:rPr>
          <w:rFonts w:ascii="Calibri" w:hAnsi="Calibri" w:cs="Calibri"/>
          <w:color w:val="000000" w:themeColor="text1"/>
          <w:sz w:val="20"/>
          <w:szCs w:val="20"/>
        </w:rPr>
        <w:t>The Daffodil Standards span eight domains. Below are example baselines and SMART outcomes for selected domains. Actual baselines should be determined by your collated audit, and SMART goals should be realistic and relevant for your neighbourhood/network/federation.</w:t>
      </w:r>
    </w:p>
    <w:p w14:paraId="3D5409A5" w14:textId="79D91EB0" w:rsidR="006C6017" w:rsidRPr="00314CBB" w:rsidRDefault="006C6017">
      <w:pPr>
        <w:pStyle w:val="Heading4"/>
        <w:rPr>
          <w:rFonts w:ascii="Calibri" w:hAnsi="Calibri" w:cs="Calibri"/>
          <w:b/>
          <w:bCs/>
          <w:color w:val="000000" w:themeColor="text1"/>
          <w:sz w:val="20"/>
          <w:szCs w:val="20"/>
        </w:rPr>
      </w:pPr>
      <w:bookmarkStart w:id="12" w:name="X6177832868be18391372b887cbcce4a20c944ca"/>
      <w:r w:rsidRPr="00314CBB">
        <w:rPr>
          <w:rFonts w:ascii="Calibri" w:hAnsi="Calibri" w:cs="Calibri"/>
          <w:b/>
          <w:bCs/>
          <w:color w:val="000000" w:themeColor="text1"/>
          <w:sz w:val="20"/>
          <w:szCs w:val="20"/>
        </w:rPr>
        <w:t>Standard 1. Professional, competent staff</w:t>
      </w:r>
    </w:p>
    <w:p w14:paraId="75C470FF" w14:textId="44A7A9BB" w:rsidR="006C6017" w:rsidRPr="00314CBB" w:rsidRDefault="006C6017">
      <w:pPr>
        <w:pStyle w:val="Heading4"/>
        <w:rPr>
          <w:rFonts w:ascii="Calibri" w:hAnsi="Calibri" w:cs="Calibri"/>
          <w:b/>
          <w:bCs/>
          <w:i w:val="0"/>
          <w:iCs w:val="0"/>
          <w:color w:val="000000" w:themeColor="text1"/>
          <w:sz w:val="20"/>
          <w:szCs w:val="20"/>
        </w:rPr>
      </w:pPr>
      <w:r w:rsidRPr="00314CBB">
        <w:rPr>
          <w:rFonts w:ascii="Calibri" w:hAnsi="Calibri" w:cs="Calibri"/>
          <w:b/>
          <w:bCs/>
          <w:i w:val="0"/>
          <w:iCs w:val="0"/>
          <w:color w:val="000000" w:themeColor="text1"/>
          <w:sz w:val="20"/>
          <w:szCs w:val="20"/>
        </w:rPr>
        <w:t>At-scale SMART outcome (example)</w:t>
      </w:r>
      <w:r w:rsidRPr="00314CBB">
        <w:rPr>
          <w:rFonts w:ascii="Calibri" w:hAnsi="Calibri" w:cs="Calibri"/>
          <w:i w:val="0"/>
          <w:iCs w:val="0"/>
          <w:color w:val="000000" w:themeColor="text1"/>
          <w:sz w:val="20"/>
          <w:szCs w:val="20"/>
        </w:rPr>
        <w:t xml:space="preserve">: Complete a Training Needs Analysis for staff (all general practice </w:t>
      </w:r>
      <w:proofErr w:type="gramStart"/>
      <w:r w:rsidRPr="00314CBB">
        <w:rPr>
          <w:rFonts w:ascii="Calibri" w:hAnsi="Calibri" w:cs="Calibri"/>
          <w:i w:val="0"/>
          <w:iCs w:val="0"/>
          <w:color w:val="000000" w:themeColor="text1"/>
          <w:sz w:val="20"/>
          <w:szCs w:val="20"/>
        </w:rPr>
        <w:t>staff or</w:t>
      </w:r>
      <w:proofErr w:type="gramEnd"/>
      <w:r w:rsidRPr="00314CBB">
        <w:rPr>
          <w:rFonts w:ascii="Calibri" w:hAnsi="Calibri" w:cs="Calibri"/>
          <w:i w:val="0"/>
          <w:iCs w:val="0"/>
          <w:color w:val="000000" w:themeColor="text1"/>
          <w:sz w:val="20"/>
          <w:szCs w:val="20"/>
        </w:rPr>
        <w:t xml:space="preserve"> focused on a professional group) to address learning needs with an aligned development action plan within </w:t>
      </w:r>
      <w:r w:rsidR="00BE691E" w:rsidRPr="00314CBB">
        <w:rPr>
          <w:rFonts w:ascii="Calibri" w:hAnsi="Calibri" w:cs="Calibri"/>
          <w:i w:val="0"/>
          <w:iCs w:val="0"/>
          <w:color w:val="000000" w:themeColor="text1"/>
          <w:sz w:val="20"/>
          <w:szCs w:val="20"/>
        </w:rPr>
        <w:t xml:space="preserve">a </w:t>
      </w:r>
      <w:r w:rsidRPr="00314CBB">
        <w:rPr>
          <w:rFonts w:ascii="Calibri" w:hAnsi="Calibri" w:cs="Calibri"/>
          <w:i w:val="0"/>
          <w:iCs w:val="0"/>
          <w:color w:val="000000" w:themeColor="text1"/>
          <w:sz w:val="20"/>
          <w:szCs w:val="20"/>
        </w:rPr>
        <w:t xml:space="preserve">6 </w:t>
      </w:r>
      <w:proofErr w:type="gramStart"/>
      <w:r w:rsidRPr="00314CBB">
        <w:rPr>
          <w:rFonts w:ascii="Calibri" w:hAnsi="Calibri" w:cs="Calibri"/>
          <w:i w:val="0"/>
          <w:iCs w:val="0"/>
          <w:color w:val="000000" w:themeColor="text1"/>
          <w:sz w:val="20"/>
          <w:szCs w:val="20"/>
        </w:rPr>
        <w:t>months</w:t>
      </w:r>
      <w:proofErr w:type="gramEnd"/>
      <w:r w:rsidR="00BE691E" w:rsidRPr="00314CBB">
        <w:rPr>
          <w:rFonts w:ascii="Calibri" w:hAnsi="Calibri" w:cs="Calibri"/>
          <w:i w:val="0"/>
          <w:iCs w:val="0"/>
          <w:color w:val="000000" w:themeColor="text1"/>
          <w:sz w:val="20"/>
          <w:szCs w:val="20"/>
        </w:rPr>
        <w:t xml:space="preserve"> period.</w:t>
      </w:r>
    </w:p>
    <w:p w14:paraId="5AC2545D" w14:textId="5C02E2D2" w:rsidR="0067388C" w:rsidRPr="00314CBB" w:rsidRDefault="00000000">
      <w:pPr>
        <w:pStyle w:val="Heading4"/>
        <w:rPr>
          <w:rFonts w:ascii="Calibri" w:hAnsi="Calibri" w:cs="Calibri"/>
          <w:b/>
          <w:bCs/>
          <w:color w:val="000000" w:themeColor="text1"/>
          <w:sz w:val="20"/>
          <w:szCs w:val="20"/>
        </w:rPr>
      </w:pPr>
      <w:r w:rsidRPr="00314CBB">
        <w:rPr>
          <w:rFonts w:ascii="Calibri" w:hAnsi="Calibri" w:cs="Calibri"/>
          <w:b/>
          <w:bCs/>
          <w:color w:val="000000" w:themeColor="text1"/>
          <w:sz w:val="20"/>
          <w:szCs w:val="20"/>
        </w:rPr>
        <w:t>Standard 2. Early identification of patients and carers/NOK</w:t>
      </w:r>
    </w:p>
    <w:p w14:paraId="6C2B4D3F" w14:textId="77777777" w:rsidR="0067388C" w:rsidRPr="00314CBB" w:rsidRDefault="00000000">
      <w:pPr>
        <w:pStyle w:val="FirstParagraph"/>
        <w:rPr>
          <w:rFonts w:ascii="Calibri" w:hAnsi="Calibri" w:cs="Calibri"/>
          <w:color w:val="000000" w:themeColor="text1"/>
          <w:sz w:val="20"/>
          <w:szCs w:val="20"/>
        </w:rPr>
      </w:pPr>
      <w:r w:rsidRPr="00314CBB">
        <w:rPr>
          <w:rFonts w:ascii="Calibri" w:hAnsi="Calibri" w:cs="Calibri"/>
          <w:b/>
          <w:bCs/>
          <w:color w:val="000000" w:themeColor="text1"/>
          <w:sz w:val="20"/>
          <w:szCs w:val="20"/>
        </w:rPr>
        <w:t>Evidence-based best practice</w:t>
      </w:r>
      <w:r w:rsidRPr="00314CBB">
        <w:rPr>
          <w:rFonts w:ascii="Calibri" w:hAnsi="Calibri" w:cs="Calibri"/>
          <w:color w:val="000000" w:themeColor="text1"/>
          <w:sz w:val="20"/>
          <w:szCs w:val="20"/>
        </w:rPr>
        <w:t>: ≥60% identified on the supportive care register.</w:t>
      </w:r>
      <w:r w:rsidRPr="00314CBB">
        <w:rPr>
          <w:rFonts w:ascii="Calibri" w:hAnsi="Calibri" w:cs="Calibri"/>
          <w:color w:val="000000" w:themeColor="text1"/>
          <w:sz w:val="20"/>
          <w:szCs w:val="20"/>
        </w:rPr>
        <w:br/>
      </w:r>
      <w:r w:rsidRPr="00314CBB">
        <w:rPr>
          <w:rFonts w:ascii="Calibri" w:hAnsi="Calibri" w:cs="Calibri"/>
          <w:b/>
          <w:bCs/>
          <w:color w:val="000000" w:themeColor="text1"/>
          <w:sz w:val="20"/>
          <w:szCs w:val="20"/>
        </w:rPr>
        <w:t>At-scale baseline (example)</w:t>
      </w:r>
      <w:r w:rsidRPr="00314CBB">
        <w:rPr>
          <w:rFonts w:ascii="Calibri" w:hAnsi="Calibri" w:cs="Calibri"/>
          <w:color w:val="000000" w:themeColor="text1"/>
          <w:sz w:val="20"/>
          <w:szCs w:val="20"/>
        </w:rPr>
        <w:t>: 20% of people who died had been identified on a practice supportive care register.</w:t>
      </w:r>
      <w:r w:rsidRPr="00314CBB">
        <w:rPr>
          <w:rFonts w:ascii="Calibri" w:hAnsi="Calibri" w:cs="Calibri"/>
          <w:color w:val="000000" w:themeColor="text1"/>
          <w:sz w:val="20"/>
          <w:szCs w:val="20"/>
        </w:rPr>
        <w:br/>
      </w:r>
      <w:r w:rsidRPr="00314CBB">
        <w:rPr>
          <w:rFonts w:ascii="Calibri" w:hAnsi="Calibri" w:cs="Calibri"/>
          <w:b/>
          <w:bCs/>
          <w:color w:val="000000" w:themeColor="text1"/>
          <w:sz w:val="20"/>
          <w:szCs w:val="20"/>
        </w:rPr>
        <w:t>At-scale SMART outcome (example)</w:t>
      </w:r>
      <w:r w:rsidRPr="00314CBB">
        <w:rPr>
          <w:rFonts w:ascii="Calibri" w:hAnsi="Calibri" w:cs="Calibri"/>
          <w:color w:val="000000" w:themeColor="text1"/>
          <w:sz w:val="20"/>
          <w:szCs w:val="20"/>
        </w:rPr>
        <w:t>: Increase from 20% to 60% over 6 months.</w:t>
      </w:r>
    </w:p>
    <w:p w14:paraId="543F6571" w14:textId="7A98DCB3" w:rsidR="0067388C" w:rsidRPr="00314CBB" w:rsidRDefault="00000000">
      <w:pPr>
        <w:pStyle w:val="Heading4"/>
        <w:rPr>
          <w:rFonts w:ascii="Calibri" w:hAnsi="Calibri" w:cs="Calibri"/>
          <w:b/>
          <w:bCs/>
          <w:color w:val="000000" w:themeColor="text1"/>
          <w:sz w:val="20"/>
          <w:szCs w:val="20"/>
        </w:rPr>
      </w:pPr>
      <w:bookmarkStart w:id="13" w:name="Xfdbf797fb1927485ad44d5ef788454196d2c337"/>
      <w:bookmarkEnd w:id="12"/>
      <w:r w:rsidRPr="00314CBB">
        <w:rPr>
          <w:rFonts w:ascii="Calibri" w:hAnsi="Calibri" w:cs="Calibri"/>
          <w:b/>
          <w:bCs/>
          <w:color w:val="000000" w:themeColor="text1"/>
          <w:sz w:val="20"/>
          <w:szCs w:val="20"/>
        </w:rPr>
        <w:t>Standard 3. Carer support</w:t>
      </w:r>
    </w:p>
    <w:p w14:paraId="1F238E1F" w14:textId="77777777" w:rsidR="0067388C" w:rsidRPr="00314CBB" w:rsidRDefault="00000000">
      <w:pPr>
        <w:pStyle w:val="FirstParagraph"/>
        <w:rPr>
          <w:rFonts w:ascii="Calibri" w:hAnsi="Calibri" w:cs="Calibri"/>
          <w:color w:val="000000" w:themeColor="text1"/>
          <w:sz w:val="20"/>
          <w:szCs w:val="20"/>
        </w:rPr>
      </w:pPr>
      <w:r w:rsidRPr="00314CBB">
        <w:rPr>
          <w:rFonts w:ascii="Calibri" w:hAnsi="Calibri" w:cs="Calibri"/>
          <w:b/>
          <w:bCs/>
          <w:color w:val="000000" w:themeColor="text1"/>
          <w:sz w:val="20"/>
          <w:szCs w:val="20"/>
        </w:rPr>
        <w:t>Best practice</w:t>
      </w:r>
      <w:r w:rsidRPr="00314CBB">
        <w:rPr>
          <w:rFonts w:ascii="Calibri" w:hAnsi="Calibri" w:cs="Calibri"/>
          <w:color w:val="000000" w:themeColor="text1"/>
          <w:sz w:val="20"/>
          <w:szCs w:val="20"/>
        </w:rPr>
        <w:t>: 60–90% of people in the last year of life will have an informal carer.</w:t>
      </w:r>
      <w:r w:rsidRPr="00314CBB">
        <w:rPr>
          <w:rFonts w:ascii="Calibri" w:hAnsi="Calibri" w:cs="Calibri"/>
          <w:color w:val="000000" w:themeColor="text1"/>
          <w:sz w:val="20"/>
          <w:szCs w:val="20"/>
        </w:rPr>
        <w:br/>
      </w:r>
      <w:r w:rsidRPr="00314CBB">
        <w:rPr>
          <w:rFonts w:ascii="Calibri" w:hAnsi="Calibri" w:cs="Calibri"/>
          <w:b/>
          <w:bCs/>
          <w:color w:val="000000" w:themeColor="text1"/>
          <w:sz w:val="20"/>
          <w:szCs w:val="20"/>
        </w:rPr>
        <w:t>At-scale baseline (examples)</w:t>
      </w:r>
      <w:r w:rsidRPr="00314CBB">
        <w:rPr>
          <w:rFonts w:ascii="Calibri" w:hAnsi="Calibri" w:cs="Calibri"/>
          <w:color w:val="000000" w:themeColor="text1"/>
          <w:sz w:val="20"/>
          <w:szCs w:val="20"/>
        </w:rPr>
        <w:t>:</w:t>
      </w:r>
      <w:r w:rsidRPr="00314CBB">
        <w:rPr>
          <w:rFonts w:ascii="Calibri" w:hAnsi="Calibri" w:cs="Calibri"/>
          <w:color w:val="000000" w:themeColor="text1"/>
          <w:sz w:val="20"/>
          <w:szCs w:val="20"/>
        </w:rPr>
        <w:br/>
        <w:t>- 10% of family members / informal caregivers / next-of-kin identified and recorded on the supportive care register.</w:t>
      </w:r>
      <w:r w:rsidRPr="00314CBB">
        <w:rPr>
          <w:rFonts w:ascii="Calibri" w:hAnsi="Calibri" w:cs="Calibri"/>
          <w:color w:val="000000" w:themeColor="text1"/>
          <w:sz w:val="20"/>
          <w:szCs w:val="20"/>
        </w:rPr>
        <w:br/>
        <w:t>- 20% of identified carers were offered holistic support before and after death, reliably and early enough. Consider using the CSNAT tool (csnat.org).</w:t>
      </w:r>
    </w:p>
    <w:p w14:paraId="32100E95" w14:textId="77777777" w:rsidR="0067388C" w:rsidRPr="00314CBB" w:rsidRDefault="00000000">
      <w:pPr>
        <w:pStyle w:val="BodyText"/>
        <w:rPr>
          <w:rFonts w:ascii="Calibri" w:hAnsi="Calibri" w:cs="Calibri"/>
          <w:color w:val="000000" w:themeColor="text1"/>
          <w:sz w:val="20"/>
          <w:szCs w:val="20"/>
        </w:rPr>
      </w:pPr>
      <w:r w:rsidRPr="00314CBB">
        <w:rPr>
          <w:rFonts w:ascii="Calibri" w:hAnsi="Calibri" w:cs="Calibri"/>
          <w:b/>
          <w:bCs/>
          <w:color w:val="000000" w:themeColor="text1"/>
          <w:sz w:val="20"/>
          <w:szCs w:val="20"/>
        </w:rPr>
        <w:t>At-scale SMART outcomes (examples)</w:t>
      </w:r>
      <w:r w:rsidRPr="00314CBB">
        <w:rPr>
          <w:rFonts w:ascii="Calibri" w:hAnsi="Calibri" w:cs="Calibri"/>
          <w:color w:val="000000" w:themeColor="text1"/>
          <w:sz w:val="20"/>
          <w:szCs w:val="20"/>
        </w:rPr>
        <w:t>:</w:t>
      </w:r>
      <w:r w:rsidRPr="00314CBB">
        <w:rPr>
          <w:rFonts w:ascii="Calibri" w:hAnsi="Calibri" w:cs="Calibri"/>
          <w:color w:val="000000" w:themeColor="text1"/>
          <w:sz w:val="20"/>
          <w:szCs w:val="20"/>
        </w:rPr>
        <w:br/>
        <w:t>- Over 3 months, increase from 10% to X% (decide locally) of carers/NOK identified and recorded.</w:t>
      </w:r>
      <w:r w:rsidRPr="00314CBB">
        <w:rPr>
          <w:rFonts w:ascii="Calibri" w:hAnsi="Calibri" w:cs="Calibri"/>
          <w:color w:val="000000" w:themeColor="text1"/>
          <w:sz w:val="20"/>
          <w:szCs w:val="20"/>
        </w:rPr>
        <w:br/>
        <w:t>- Over 6–12 months, increase from 20% to X% (decide locally) offered holistic support before and after death, reliably and early enough for those who may benefit.</w:t>
      </w:r>
    </w:p>
    <w:p w14:paraId="2D0C435F" w14:textId="77777777" w:rsidR="0067388C" w:rsidRPr="00314CBB" w:rsidRDefault="00000000">
      <w:pPr>
        <w:pStyle w:val="Heading4"/>
        <w:rPr>
          <w:rFonts w:ascii="Calibri" w:hAnsi="Calibri" w:cs="Calibri"/>
          <w:b/>
          <w:bCs/>
          <w:color w:val="000000" w:themeColor="text1"/>
          <w:sz w:val="20"/>
          <w:szCs w:val="20"/>
        </w:rPr>
      </w:pPr>
      <w:bookmarkStart w:id="14" w:name="X6189ef3f5bd7282e29f251213f2d2c1f3a055e9"/>
      <w:bookmarkEnd w:id="13"/>
      <w:r w:rsidRPr="00314CBB">
        <w:rPr>
          <w:rFonts w:ascii="Calibri" w:hAnsi="Calibri" w:cs="Calibri"/>
          <w:b/>
          <w:bCs/>
          <w:color w:val="000000" w:themeColor="text1"/>
          <w:sz w:val="20"/>
          <w:szCs w:val="20"/>
        </w:rPr>
        <w:t>Standard 5. Assessment of unique needs of the patient</w:t>
      </w:r>
    </w:p>
    <w:p w14:paraId="4A8153CD" w14:textId="77777777" w:rsidR="0067388C" w:rsidRPr="00314CBB" w:rsidRDefault="00000000">
      <w:pPr>
        <w:pStyle w:val="FirstParagraph"/>
        <w:rPr>
          <w:rFonts w:ascii="Calibri" w:hAnsi="Calibri" w:cs="Calibri"/>
          <w:color w:val="000000" w:themeColor="text1"/>
          <w:sz w:val="20"/>
          <w:szCs w:val="20"/>
        </w:rPr>
      </w:pPr>
      <w:r w:rsidRPr="00314CBB">
        <w:rPr>
          <w:rFonts w:ascii="Calibri" w:hAnsi="Calibri" w:cs="Calibri"/>
          <w:b/>
          <w:bCs/>
          <w:color w:val="000000" w:themeColor="text1"/>
          <w:sz w:val="20"/>
          <w:szCs w:val="20"/>
        </w:rPr>
        <w:t>Best practice</w:t>
      </w:r>
      <w:r w:rsidRPr="00314CBB">
        <w:rPr>
          <w:rFonts w:ascii="Calibri" w:hAnsi="Calibri" w:cs="Calibri"/>
          <w:color w:val="000000" w:themeColor="text1"/>
          <w:sz w:val="20"/>
          <w:szCs w:val="20"/>
        </w:rPr>
        <w:t>: 100% of people on the supportive care register (involving those important to them) are sensitively offered timely, relevant personalised care and support plan discussions, documented and shared electronically where possible.</w:t>
      </w:r>
      <w:r w:rsidRPr="00314CBB">
        <w:rPr>
          <w:rFonts w:ascii="Calibri" w:hAnsi="Calibri" w:cs="Calibri"/>
          <w:color w:val="000000" w:themeColor="text1"/>
          <w:sz w:val="20"/>
          <w:szCs w:val="20"/>
        </w:rPr>
        <w:br/>
      </w:r>
      <w:r w:rsidRPr="00314CBB">
        <w:rPr>
          <w:rFonts w:ascii="Calibri" w:hAnsi="Calibri" w:cs="Calibri"/>
          <w:b/>
          <w:bCs/>
          <w:color w:val="000000" w:themeColor="text1"/>
          <w:sz w:val="20"/>
          <w:szCs w:val="20"/>
        </w:rPr>
        <w:lastRenderedPageBreak/>
        <w:t>At-scale baseline (example)</w:t>
      </w:r>
      <w:r w:rsidRPr="00314CBB">
        <w:rPr>
          <w:rFonts w:ascii="Calibri" w:hAnsi="Calibri" w:cs="Calibri"/>
          <w:color w:val="000000" w:themeColor="text1"/>
          <w:sz w:val="20"/>
          <w:szCs w:val="20"/>
        </w:rPr>
        <w:t>: 10% had documented, shared personalised care and support plan discussions.</w:t>
      </w:r>
      <w:r w:rsidRPr="00314CBB">
        <w:rPr>
          <w:rFonts w:ascii="Calibri" w:hAnsi="Calibri" w:cs="Calibri"/>
          <w:color w:val="000000" w:themeColor="text1"/>
          <w:sz w:val="20"/>
          <w:szCs w:val="20"/>
        </w:rPr>
        <w:br/>
      </w:r>
      <w:r w:rsidRPr="00314CBB">
        <w:rPr>
          <w:rFonts w:ascii="Calibri" w:hAnsi="Calibri" w:cs="Calibri"/>
          <w:b/>
          <w:bCs/>
          <w:color w:val="000000" w:themeColor="text1"/>
          <w:sz w:val="20"/>
          <w:szCs w:val="20"/>
        </w:rPr>
        <w:t>At-scale SMART outcome (example)</w:t>
      </w:r>
      <w:r w:rsidRPr="00314CBB">
        <w:rPr>
          <w:rFonts w:ascii="Calibri" w:hAnsi="Calibri" w:cs="Calibri"/>
          <w:color w:val="000000" w:themeColor="text1"/>
          <w:sz w:val="20"/>
          <w:szCs w:val="20"/>
        </w:rPr>
        <w:t>: Increase from 10% to X% over 6 months and to X–Y% over 6–12 months.</w:t>
      </w:r>
    </w:p>
    <w:p w14:paraId="75DCAC52" w14:textId="77777777" w:rsidR="00BE691E" w:rsidRPr="00314CBB" w:rsidRDefault="00BE691E" w:rsidP="00BE691E">
      <w:pPr>
        <w:pStyle w:val="Heading4"/>
        <w:rPr>
          <w:rFonts w:ascii="Calibri" w:hAnsi="Calibri" w:cs="Calibri"/>
          <w:b/>
          <w:bCs/>
          <w:color w:val="000000" w:themeColor="text1"/>
          <w:sz w:val="20"/>
          <w:szCs w:val="20"/>
        </w:rPr>
      </w:pPr>
      <w:bookmarkStart w:id="15" w:name="standard-7.-care-after-death"/>
      <w:bookmarkEnd w:id="14"/>
      <w:r w:rsidRPr="00314CBB">
        <w:rPr>
          <w:rFonts w:ascii="Calibri" w:hAnsi="Calibri" w:cs="Calibri"/>
          <w:b/>
          <w:bCs/>
          <w:color w:val="000000" w:themeColor="text1"/>
          <w:sz w:val="20"/>
          <w:szCs w:val="20"/>
        </w:rPr>
        <w:t>Standard 6. Quality of care during the last days of life</w:t>
      </w:r>
    </w:p>
    <w:p w14:paraId="003BEBF8" w14:textId="6A8F1A82" w:rsidR="00BE691E" w:rsidRPr="00314CBB" w:rsidRDefault="00BE691E" w:rsidP="00BE691E">
      <w:pPr>
        <w:pStyle w:val="Heading4"/>
        <w:rPr>
          <w:rFonts w:ascii="Calibri" w:hAnsi="Calibri" w:cs="Calibri"/>
          <w:i w:val="0"/>
          <w:iCs w:val="0"/>
          <w:color w:val="000000" w:themeColor="text1"/>
          <w:sz w:val="20"/>
          <w:szCs w:val="20"/>
        </w:rPr>
      </w:pPr>
      <w:r w:rsidRPr="00314CBB">
        <w:rPr>
          <w:rFonts w:ascii="Calibri" w:hAnsi="Calibri" w:cs="Calibri"/>
          <w:b/>
          <w:bCs/>
          <w:i w:val="0"/>
          <w:iCs w:val="0"/>
          <w:color w:val="000000" w:themeColor="text1"/>
          <w:sz w:val="20"/>
          <w:szCs w:val="20"/>
        </w:rPr>
        <w:t>Best practice</w:t>
      </w:r>
      <w:r w:rsidRPr="00314CBB">
        <w:rPr>
          <w:rFonts w:ascii="Calibri" w:hAnsi="Calibri" w:cs="Calibri"/>
          <w:i w:val="0"/>
          <w:iCs w:val="0"/>
          <w:color w:val="000000" w:themeColor="text1"/>
          <w:sz w:val="20"/>
          <w:szCs w:val="20"/>
        </w:rPr>
        <w:t xml:space="preserve">: Achieving five priories of care for the dying person. </w:t>
      </w:r>
      <w:hyperlink r:id="rId8" w:history="1">
        <w:r w:rsidRPr="00314CBB">
          <w:rPr>
            <w:rStyle w:val="Hyperlink"/>
            <w:rFonts w:ascii="Calibri" w:hAnsi="Calibri" w:cs="Calibri"/>
            <w:i w:val="0"/>
            <w:iCs w:val="0"/>
            <w:color w:val="000000" w:themeColor="text1"/>
            <w:sz w:val="20"/>
            <w:szCs w:val="20"/>
          </w:rPr>
          <w:t>https://www.e-lfh.org.uk/wp-content/uploads/2017/09/Priorities-for-Care-of-the-Dying-Person-Core-and-Additional-Sessions.pdf</w:t>
        </w:r>
      </w:hyperlink>
    </w:p>
    <w:p w14:paraId="0056DD0F" w14:textId="6374AA25" w:rsidR="00BE691E" w:rsidRPr="00314CBB" w:rsidRDefault="00BE691E" w:rsidP="00BE691E">
      <w:pPr>
        <w:pStyle w:val="Heading4"/>
        <w:rPr>
          <w:rFonts w:ascii="Calibri" w:hAnsi="Calibri" w:cs="Calibri"/>
          <w:b/>
          <w:bCs/>
          <w:color w:val="000000" w:themeColor="text1"/>
          <w:sz w:val="20"/>
          <w:szCs w:val="20"/>
        </w:rPr>
      </w:pPr>
      <w:r w:rsidRPr="00314CBB">
        <w:rPr>
          <w:rFonts w:ascii="Calibri" w:hAnsi="Calibri" w:cs="Calibri"/>
          <w:b/>
          <w:bCs/>
          <w:i w:val="0"/>
          <w:iCs w:val="0"/>
          <w:color w:val="000000" w:themeColor="text1"/>
          <w:sz w:val="20"/>
          <w:szCs w:val="20"/>
        </w:rPr>
        <w:t>At-scale baseline (example)</w:t>
      </w:r>
      <w:r w:rsidRPr="00314CBB">
        <w:rPr>
          <w:rFonts w:ascii="Calibri" w:hAnsi="Calibri" w:cs="Calibri"/>
          <w:i w:val="0"/>
          <w:iCs w:val="0"/>
          <w:color w:val="000000" w:themeColor="text1"/>
          <w:sz w:val="20"/>
          <w:szCs w:val="20"/>
        </w:rPr>
        <w:t>: Over 6 months, each practice to review case notes for 2 expected and 2 unexpected deaths to understand quality of care in the last days of life, aligned with the five priories of care for the dying person. Map emerging themes and discuss at a practice meeting.</w:t>
      </w:r>
    </w:p>
    <w:p w14:paraId="36CD62DF" w14:textId="128CAF31" w:rsidR="00BE691E" w:rsidRPr="00314CBB" w:rsidRDefault="00BE691E" w:rsidP="00BE691E">
      <w:pPr>
        <w:pStyle w:val="BodyText"/>
        <w:rPr>
          <w:i/>
          <w:iCs/>
          <w:color w:val="000000" w:themeColor="text1"/>
        </w:rPr>
      </w:pPr>
      <w:r w:rsidRPr="00314CBB">
        <w:rPr>
          <w:rFonts w:ascii="Calibri" w:hAnsi="Calibri" w:cs="Calibri"/>
          <w:b/>
          <w:bCs/>
          <w:color w:val="000000" w:themeColor="text1"/>
          <w:sz w:val="20"/>
          <w:szCs w:val="20"/>
        </w:rPr>
        <w:t>At-scale SMART outcome (example)</w:t>
      </w:r>
      <w:r w:rsidRPr="00314CBB">
        <w:rPr>
          <w:rFonts w:ascii="Calibri" w:hAnsi="Calibri" w:cs="Calibri"/>
          <w:color w:val="000000" w:themeColor="text1"/>
          <w:sz w:val="20"/>
          <w:szCs w:val="20"/>
        </w:rPr>
        <w:t xml:space="preserve">: </w:t>
      </w:r>
      <w:r w:rsidR="00314CBB" w:rsidRPr="00314CBB">
        <w:rPr>
          <w:rFonts w:ascii="Calibri" w:hAnsi="Calibri" w:cs="Calibri"/>
          <w:color w:val="000000" w:themeColor="text1"/>
          <w:sz w:val="20"/>
          <w:szCs w:val="20"/>
        </w:rPr>
        <w:t>Within 12 months, p</w:t>
      </w:r>
      <w:r w:rsidRPr="00314CBB">
        <w:rPr>
          <w:rFonts w:ascii="Calibri" w:hAnsi="Calibri" w:cs="Calibri"/>
          <w:color w:val="000000" w:themeColor="text1"/>
          <w:sz w:val="20"/>
          <w:szCs w:val="20"/>
        </w:rPr>
        <w:t xml:space="preserve">ractices to bring themes to a GP </w:t>
      </w:r>
      <w:proofErr w:type="spellStart"/>
      <w:r w:rsidRPr="00314CBB">
        <w:rPr>
          <w:rFonts w:ascii="Calibri" w:hAnsi="Calibri" w:cs="Calibri"/>
          <w:color w:val="000000" w:themeColor="text1"/>
          <w:sz w:val="20"/>
          <w:szCs w:val="20"/>
        </w:rPr>
        <w:t>neighbourhood</w:t>
      </w:r>
      <w:proofErr w:type="spellEnd"/>
      <w:r w:rsidRPr="00314CBB">
        <w:rPr>
          <w:rFonts w:ascii="Calibri" w:hAnsi="Calibri" w:cs="Calibri"/>
          <w:color w:val="000000" w:themeColor="text1"/>
          <w:sz w:val="20"/>
          <w:szCs w:val="20"/>
        </w:rPr>
        <w:t>/ network/ federation meeting for discussion to agree system learning points and actions.</w:t>
      </w:r>
    </w:p>
    <w:p w14:paraId="5E78B377" w14:textId="7A840C00" w:rsidR="0067388C" w:rsidRPr="00314CBB" w:rsidRDefault="00000000">
      <w:pPr>
        <w:pStyle w:val="Heading4"/>
        <w:rPr>
          <w:rFonts w:ascii="Calibri" w:hAnsi="Calibri" w:cs="Calibri"/>
          <w:b/>
          <w:bCs/>
          <w:color w:val="000000" w:themeColor="text1"/>
          <w:sz w:val="20"/>
          <w:szCs w:val="20"/>
        </w:rPr>
      </w:pPr>
      <w:r w:rsidRPr="00314CBB">
        <w:rPr>
          <w:rFonts w:ascii="Calibri" w:hAnsi="Calibri" w:cs="Calibri"/>
          <w:b/>
          <w:bCs/>
          <w:color w:val="000000" w:themeColor="text1"/>
          <w:sz w:val="20"/>
          <w:szCs w:val="20"/>
        </w:rPr>
        <w:t>Standard 7. Care after death</w:t>
      </w:r>
    </w:p>
    <w:p w14:paraId="5789CDD2" w14:textId="77777777" w:rsidR="0067388C" w:rsidRPr="00314CBB" w:rsidRDefault="00000000">
      <w:pPr>
        <w:pStyle w:val="FirstParagraph"/>
        <w:rPr>
          <w:rFonts w:ascii="Calibri" w:hAnsi="Calibri" w:cs="Calibri"/>
          <w:color w:val="000000" w:themeColor="text1"/>
          <w:sz w:val="20"/>
          <w:szCs w:val="20"/>
        </w:rPr>
      </w:pPr>
      <w:r w:rsidRPr="00314CBB">
        <w:rPr>
          <w:rFonts w:ascii="Calibri" w:hAnsi="Calibri" w:cs="Calibri"/>
          <w:b/>
          <w:bCs/>
          <w:color w:val="000000" w:themeColor="text1"/>
          <w:sz w:val="20"/>
          <w:szCs w:val="20"/>
        </w:rPr>
        <w:t>Best practice</w:t>
      </w:r>
      <w:r w:rsidRPr="00314CBB">
        <w:rPr>
          <w:rFonts w:ascii="Calibri" w:hAnsi="Calibri" w:cs="Calibri"/>
          <w:color w:val="000000" w:themeColor="text1"/>
          <w:sz w:val="20"/>
          <w:szCs w:val="20"/>
        </w:rPr>
        <w:t>: 100% of identified caregivers on the supportive care register are contacted and offered information on dealing with grief and bereavement within 1 month of the person’s death, where possible.</w:t>
      </w:r>
      <w:r w:rsidRPr="00314CBB">
        <w:rPr>
          <w:rFonts w:ascii="Calibri" w:hAnsi="Calibri" w:cs="Calibri"/>
          <w:color w:val="000000" w:themeColor="text1"/>
          <w:sz w:val="20"/>
          <w:szCs w:val="20"/>
        </w:rPr>
        <w:br/>
      </w:r>
      <w:r w:rsidRPr="00314CBB">
        <w:rPr>
          <w:rFonts w:ascii="Calibri" w:hAnsi="Calibri" w:cs="Calibri"/>
          <w:b/>
          <w:bCs/>
          <w:color w:val="000000" w:themeColor="text1"/>
          <w:sz w:val="20"/>
          <w:szCs w:val="20"/>
        </w:rPr>
        <w:t>At-scale baseline (example)</w:t>
      </w:r>
      <w:r w:rsidRPr="00314CBB">
        <w:rPr>
          <w:rFonts w:ascii="Calibri" w:hAnsi="Calibri" w:cs="Calibri"/>
          <w:color w:val="000000" w:themeColor="text1"/>
          <w:sz w:val="20"/>
          <w:szCs w:val="20"/>
        </w:rPr>
        <w:t>: 10% contacted and offered bereavement information within 1 month.</w:t>
      </w:r>
      <w:r w:rsidRPr="00314CBB">
        <w:rPr>
          <w:rFonts w:ascii="Calibri" w:hAnsi="Calibri" w:cs="Calibri"/>
          <w:color w:val="000000" w:themeColor="text1"/>
          <w:sz w:val="20"/>
          <w:szCs w:val="20"/>
        </w:rPr>
        <w:br/>
      </w:r>
      <w:r w:rsidRPr="00314CBB">
        <w:rPr>
          <w:rFonts w:ascii="Calibri" w:hAnsi="Calibri" w:cs="Calibri"/>
          <w:b/>
          <w:bCs/>
          <w:color w:val="000000" w:themeColor="text1"/>
          <w:sz w:val="20"/>
          <w:szCs w:val="20"/>
        </w:rPr>
        <w:t>At-scale SMART outcome (example)</w:t>
      </w:r>
      <w:r w:rsidRPr="00314CBB">
        <w:rPr>
          <w:rFonts w:ascii="Calibri" w:hAnsi="Calibri" w:cs="Calibri"/>
          <w:color w:val="000000" w:themeColor="text1"/>
          <w:sz w:val="20"/>
          <w:szCs w:val="20"/>
        </w:rPr>
        <w:t>: Within 12 months, increase from 10% to 60%.</w:t>
      </w:r>
    </w:p>
    <w:p w14:paraId="7CCBEFCB" w14:textId="77777777" w:rsidR="00BE691E" w:rsidRPr="00314CBB" w:rsidRDefault="00BE691E" w:rsidP="00BE691E">
      <w:pPr>
        <w:pStyle w:val="Compact"/>
        <w:rPr>
          <w:rFonts w:ascii="Calibri" w:hAnsi="Calibri" w:cs="Calibri"/>
          <w:i/>
          <w:iCs/>
          <w:color w:val="000000" w:themeColor="text1"/>
          <w:sz w:val="20"/>
          <w:szCs w:val="20"/>
        </w:rPr>
      </w:pPr>
      <w:bookmarkStart w:id="16" w:name="standards-1-4-6-8-overview"/>
      <w:bookmarkEnd w:id="15"/>
    </w:p>
    <w:p w14:paraId="300A1E58" w14:textId="77777777" w:rsidR="00314CBB" w:rsidRPr="00314CBB" w:rsidRDefault="00BE691E" w:rsidP="00BE691E">
      <w:pPr>
        <w:pStyle w:val="Compact"/>
        <w:rPr>
          <w:rFonts w:ascii="Calibri" w:hAnsi="Calibri" w:cs="Calibri"/>
          <w:color w:val="000000" w:themeColor="text1"/>
          <w:sz w:val="20"/>
          <w:szCs w:val="20"/>
        </w:rPr>
      </w:pPr>
      <w:r w:rsidRPr="00314CBB">
        <w:rPr>
          <w:rFonts w:ascii="Calibri" w:hAnsi="Calibri" w:cs="Calibri"/>
          <w:b/>
          <w:bCs/>
          <w:i/>
          <w:iCs/>
          <w:color w:val="000000" w:themeColor="text1"/>
          <w:sz w:val="20"/>
          <w:szCs w:val="20"/>
        </w:rPr>
        <w:t>Standard 8. General practice as hubs within compassionate communities</w:t>
      </w:r>
      <w:r w:rsidRPr="00314CBB">
        <w:rPr>
          <w:rFonts w:ascii="Calibri" w:hAnsi="Calibri" w:cs="Calibri"/>
          <w:color w:val="000000" w:themeColor="text1"/>
          <w:sz w:val="20"/>
          <w:szCs w:val="20"/>
        </w:rPr>
        <w:t xml:space="preserve"> </w:t>
      </w:r>
    </w:p>
    <w:p w14:paraId="68211BB6" w14:textId="51B8A80E" w:rsidR="0067388C" w:rsidRPr="00314CBB" w:rsidRDefault="00314CBB">
      <w:pPr>
        <w:pStyle w:val="FirstParagraph"/>
        <w:rPr>
          <w:rFonts w:ascii="Calibri" w:hAnsi="Calibri" w:cs="Calibri"/>
          <w:color w:val="000000" w:themeColor="text1"/>
          <w:sz w:val="20"/>
          <w:szCs w:val="20"/>
        </w:rPr>
      </w:pPr>
      <w:r w:rsidRPr="00314CBB">
        <w:rPr>
          <w:rFonts w:ascii="Calibri" w:hAnsi="Calibri" w:cs="Calibri"/>
          <w:b/>
          <w:bCs/>
          <w:color w:val="000000" w:themeColor="text1"/>
          <w:sz w:val="20"/>
          <w:szCs w:val="20"/>
        </w:rPr>
        <w:t>At-scale baseline (example)</w:t>
      </w:r>
      <w:r w:rsidRPr="00314CBB">
        <w:rPr>
          <w:rFonts w:ascii="Calibri" w:hAnsi="Calibri" w:cs="Calibri"/>
          <w:color w:val="000000" w:themeColor="text1"/>
          <w:sz w:val="20"/>
          <w:szCs w:val="20"/>
        </w:rPr>
        <w:t>: Over 3-6 months, practices to achieve feedback on delivery of EOLC &amp; bereavement support from a) patients/ families/ carers and/ or b) staff and/or patient participation groups. Map emerging themes and discuss at a practice meeting.</w:t>
      </w:r>
    </w:p>
    <w:p w14:paraId="043171D7" w14:textId="24C0CF26" w:rsidR="00314CBB" w:rsidRPr="00314CBB" w:rsidRDefault="00314CBB" w:rsidP="00314CBB">
      <w:pPr>
        <w:pStyle w:val="FirstParagraph"/>
        <w:rPr>
          <w:rFonts w:ascii="Calibri" w:hAnsi="Calibri" w:cs="Calibri"/>
          <w:color w:val="000000" w:themeColor="text1"/>
          <w:sz w:val="20"/>
          <w:szCs w:val="20"/>
        </w:rPr>
      </w:pPr>
      <w:r w:rsidRPr="00314CBB">
        <w:rPr>
          <w:rFonts w:ascii="Calibri" w:hAnsi="Calibri" w:cs="Calibri"/>
          <w:b/>
          <w:bCs/>
          <w:color w:val="000000" w:themeColor="text1"/>
          <w:sz w:val="20"/>
          <w:szCs w:val="20"/>
        </w:rPr>
        <w:t>At-scale SMART outcome (example)</w:t>
      </w:r>
      <w:r w:rsidRPr="00314CBB">
        <w:rPr>
          <w:rFonts w:ascii="Calibri" w:hAnsi="Calibri" w:cs="Calibri"/>
          <w:color w:val="000000" w:themeColor="text1"/>
          <w:sz w:val="20"/>
          <w:szCs w:val="20"/>
        </w:rPr>
        <w:t xml:space="preserve">: Within 12 months, practices to bring themes to a GP </w:t>
      </w:r>
      <w:proofErr w:type="spellStart"/>
      <w:r w:rsidRPr="00314CBB">
        <w:rPr>
          <w:rFonts w:ascii="Calibri" w:hAnsi="Calibri" w:cs="Calibri"/>
          <w:color w:val="000000" w:themeColor="text1"/>
          <w:sz w:val="20"/>
          <w:szCs w:val="20"/>
        </w:rPr>
        <w:t>neighbourhood</w:t>
      </w:r>
      <w:proofErr w:type="spellEnd"/>
      <w:r w:rsidRPr="00314CBB">
        <w:rPr>
          <w:rFonts w:ascii="Calibri" w:hAnsi="Calibri" w:cs="Calibri"/>
          <w:color w:val="000000" w:themeColor="text1"/>
          <w:sz w:val="20"/>
          <w:szCs w:val="20"/>
        </w:rPr>
        <w:t>/ network/ federation meeting for discussion to agree system learning points and actions.</w:t>
      </w:r>
    </w:p>
    <w:bookmarkEnd w:id="1"/>
    <w:bookmarkEnd w:id="8"/>
    <w:bookmarkEnd w:id="11"/>
    <w:bookmarkEnd w:id="16"/>
    <w:p w14:paraId="67781102" w14:textId="77777777" w:rsidR="00314CBB" w:rsidRPr="00314CBB" w:rsidRDefault="00314CBB" w:rsidP="00314CBB">
      <w:pPr>
        <w:pStyle w:val="BodyText"/>
        <w:rPr>
          <w:color w:val="000000" w:themeColor="text1"/>
        </w:rPr>
      </w:pPr>
    </w:p>
    <w:sectPr w:rsidR="00314CBB" w:rsidRPr="00314CBB">
      <w:headerReference w:type="default" r:id="rId9"/>
      <w:footerReference w:type="default" r:id="rId10"/>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60142" w14:textId="77777777" w:rsidR="00933EBF" w:rsidRDefault="00933EBF" w:rsidP="00E43D07">
      <w:pPr>
        <w:spacing w:after="0"/>
      </w:pPr>
      <w:r>
        <w:separator/>
      </w:r>
    </w:p>
  </w:endnote>
  <w:endnote w:type="continuationSeparator" w:id="0">
    <w:p w14:paraId="3DB9776D" w14:textId="77777777" w:rsidR="00933EBF" w:rsidRDefault="00933EBF" w:rsidP="00E43D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3E67" w14:textId="29738E66" w:rsidR="00015DFC" w:rsidRDefault="00015DFC">
    <w:pPr>
      <w:pStyle w:val="Footer"/>
    </w:pPr>
    <w:r>
      <w:t>Version 1. Oct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52FD" w14:textId="77777777" w:rsidR="00933EBF" w:rsidRDefault="00933EBF" w:rsidP="00E43D07">
      <w:pPr>
        <w:spacing w:after="0"/>
      </w:pPr>
      <w:r>
        <w:separator/>
      </w:r>
    </w:p>
  </w:footnote>
  <w:footnote w:type="continuationSeparator" w:id="0">
    <w:p w14:paraId="4574BCD2" w14:textId="77777777" w:rsidR="00933EBF" w:rsidRDefault="00933EBF" w:rsidP="00E43D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0345" w14:textId="77777777" w:rsidR="00015DFC" w:rsidRDefault="00015DFC" w:rsidP="00015DFC">
    <w:pPr>
      <w:pStyle w:val="NormalWeb"/>
    </w:pPr>
    <w:r>
      <w:rPr>
        <w:noProof/>
      </w:rPr>
      <w:drawing>
        <wp:inline distT="0" distB="0" distL="0" distR="0" wp14:anchorId="68BD686C" wp14:editId="5BBDB689">
          <wp:extent cx="2720340" cy="598069"/>
          <wp:effectExtent l="0" t="0" r="3810" b="0"/>
          <wp:docPr id="1" name="Picture 1" descr="A blue and yellow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flow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5361" cy="607967"/>
                  </a:xfrm>
                  <a:prstGeom prst="rect">
                    <a:avLst/>
                  </a:prstGeom>
                  <a:noFill/>
                  <a:ln>
                    <a:noFill/>
                  </a:ln>
                </pic:spPr>
              </pic:pic>
            </a:graphicData>
          </a:graphic>
        </wp:inline>
      </w:drawing>
    </w:r>
  </w:p>
  <w:p w14:paraId="2B121222" w14:textId="77777777" w:rsidR="00015DFC" w:rsidRDefault="00015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254F11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696CCFA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1724797D"/>
    <w:multiLevelType w:val="hybridMultilevel"/>
    <w:tmpl w:val="0E0C3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137261"/>
    <w:multiLevelType w:val="hybridMultilevel"/>
    <w:tmpl w:val="A418A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77058C"/>
    <w:multiLevelType w:val="hybridMultilevel"/>
    <w:tmpl w:val="EB5EF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289086">
    <w:abstractNumId w:val="0"/>
  </w:num>
  <w:num w:numId="2" w16cid:durableId="21516006">
    <w:abstractNumId w:val="1"/>
  </w:num>
  <w:num w:numId="3" w16cid:durableId="2039087489">
    <w:abstractNumId w:val="1"/>
  </w:num>
  <w:num w:numId="4" w16cid:durableId="461270388">
    <w:abstractNumId w:val="3"/>
  </w:num>
  <w:num w:numId="5" w16cid:durableId="814638679">
    <w:abstractNumId w:val="4"/>
  </w:num>
  <w:num w:numId="6" w16cid:durableId="1742021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8C"/>
    <w:rsid w:val="00015DFC"/>
    <w:rsid w:val="0030167B"/>
    <w:rsid w:val="00314CBB"/>
    <w:rsid w:val="0067388C"/>
    <w:rsid w:val="006834C7"/>
    <w:rsid w:val="006C6017"/>
    <w:rsid w:val="008A7EB7"/>
    <w:rsid w:val="00933EBF"/>
    <w:rsid w:val="00BE691E"/>
    <w:rsid w:val="00C4773E"/>
    <w:rsid w:val="00E43D07"/>
    <w:rsid w:val="00EA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1CD4"/>
  <w15:docId w15:val="{52CDB29C-22D7-4C4C-A319-12664270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er"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E43D07"/>
    <w:pPr>
      <w:tabs>
        <w:tab w:val="center" w:pos="4513"/>
        <w:tab w:val="right" w:pos="9026"/>
      </w:tabs>
      <w:spacing w:after="0"/>
    </w:pPr>
  </w:style>
  <w:style w:type="character" w:customStyle="1" w:styleId="HeaderChar">
    <w:name w:val="Header Char"/>
    <w:basedOn w:val="DefaultParagraphFont"/>
    <w:link w:val="Header"/>
    <w:uiPriority w:val="99"/>
    <w:rsid w:val="00E43D07"/>
  </w:style>
  <w:style w:type="paragraph" w:styleId="Footer">
    <w:name w:val="footer"/>
    <w:basedOn w:val="Normal"/>
    <w:link w:val="FooterChar"/>
    <w:rsid w:val="00E43D07"/>
    <w:pPr>
      <w:tabs>
        <w:tab w:val="center" w:pos="4513"/>
        <w:tab w:val="right" w:pos="9026"/>
      </w:tabs>
      <w:spacing w:after="0"/>
    </w:pPr>
  </w:style>
  <w:style w:type="character" w:customStyle="1" w:styleId="FooterChar">
    <w:name w:val="Footer Char"/>
    <w:basedOn w:val="DefaultParagraphFont"/>
    <w:link w:val="Footer"/>
    <w:rsid w:val="00E43D07"/>
  </w:style>
  <w:style w:type="paragraph" w:styleId="ListParagraph">
    <w:name w:val="List Paragraph"/>
    <w:basedOn w:val="Normal"/>
    <w:rsid w:val="00E43D07"/>
    <w:pPr>
      <w:ind w:left="720"/>
      <w:contextualSpacing/>
    </w:pPr>
  </w:style>
  <w:style w:type="character" w:styleId="UnresolvedMention">
    <w:name w:val="Unresolved Mention"/>
    <w:basedOn w:val="DefaultParagraphFont"/>
    <w:uiPriority w:val="99"/>
    <w:semiHidden/>
    <w:unhideWhenUsed/>
    <w:rsid w:val="00BE691E"/>
    <w:rPr>
      <w:color w:val="605E5C"/>
      <w:shd w:val="clear" w:color="auto" w:fill="E1DFDD"/>
    </w:rPr>
  </w:style>
  <w:style w:type="paragraph" w:styleId="NormalWeb">
    <w:name w:val="Normal (Web)"/>
    <w:basedOn w:val="Normal"/>
    <w:uiPriority w:val="99"/>
    <w:unhideWhenUsed/>
    <w:rsid w:val="00015DFC"/>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fh.org.uk/wp-content/uploads/2017/09/Priorities-for-Care-of-the-Dying-Person-Core-and-Additional-Sessions.pdf" TargetMode="External"/><Relationship Id="rId3" Type="http://schemas.openxmlformats.org/officeDocument/2006/relationships/settings" Target="settings.xml"/><Relationship Id="rId7" Type="http://schemas.openxmlformats.org/officeDocument/2006/relationships/hyperlink" Target="https://www.rcgp.org.uk/learning-resources/daffodil-standards/daffodil-standards-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1347</Words>
  <Characters>8664</Characters>
  <Application>Microsoft Office Word</Application>
  <DocSecurity>0</DocSecurity>
  <Lines>866</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Catherine Millington-Sanders</dc:creator>
  <cp:keywords/>
  <cp:lastModifiedBy>Lizzie Richmond</cp:lastModifiedBy>
  <cp:revision>2</cp:revision>
  <dcterms:created xsi:type="dcterms:W3CDTF">2025-10-09T09:07:00Z</dcterms:created>
  <dcterms:modified xsi:type="dcterms:W3CDTF">2025-10-09T09:07:00Z</dcterms:modified>
</cp:coreProperties>
</file>