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30718C">
        <w:tc>
          <w:tcPr>
            <w:tcW w:w="14312" w:type="dxa"/>
            <w:shd w:val="clear" w:color="auto" w:fill="auto"/>
          </w:tcPr>
          <w:p w14:paraId="2F355D68" w14:textId="77777777" w:rsidR="00785E75" w:rsidRPr="00785E75" w:rsidRDefault="00785E75" w:rsidP="0030718C">
            <w:pPr>
              <w:rPr>
                <w:b/>
                <w:sz w:val="24"/>
                <w:szCs w:val="24"/>
              </w:rPr>
            </w:pPr>
            <w:r w:rsidRPr="00785E75">
              <w:rPr>
                <w:b/>
                <w:sz w:val="24"/>
                <w:szCs w:val="24"/>
              </w:rPr>
              <w:t>Checklist for submitting comments</w:t>
            </w:r>
          </w:p>
          <w:p w14:paraId="2D4D33D4" w14:textId="77777777" w:rsidR="00785E75" w:rsidRPr="00785E75" w:rsidRDefault="00785E75" w:rsidP="00785E75">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785E75">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785E75">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785E75">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785E75">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785E75">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785E75">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785E75">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785E75">
            <w:pPr>
              <w:numPr>
                <w:ilvl w:val="0"/>
                <w:numId w:val="7"/>
              </w:numPr>
              <w:rPr>
                <w:rFonts w:cs="Arial"/>
                <w:sz w:val="24"/>
                <w:szCs w:val="24"/>
              </w:rPr>
            </w:pPr>
            <w:r w:rsidRPr="00785E75">
              <w:rPr>
                <w:rFonts w:cs="Arial"/>
                <w:sz w:val="24"/>
                <w:szCs w:val="24"/>
              </w:rPr>
              <w:t>Spell out any abbreviations you use</w:t>
            </w:r>
          </w:p>
          <w:p w14:paraId="7C9343E2" w14:textId="77777777" w:rsidR="00785E75" w:rsidRPr="00785E75" w:rsidRDefault="00785E75" w:rsidP="00785E75">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785E75">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30718C">
            <w:pPr>
              <w:rPr>
                <w:sz w:val="24"/>
                <w:szCs w:val="24"/>
              </w:rPr>
            </w:pPr>
          </w:p>
          <w:p w14:paraId="05AD0B8D" w14:textId="77777777" w:rsidR="00785E75" w:rsidRPr="00785E75" w:rsidRDefault="00785E75" w:rsidP="0030718C">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7D8731" w14:textId="3EED85FD" w:rsidR="00785E75" w:rsidRPr="00785E75" w:rsidRDefault="00785E75" w:rsidP="00785E75">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66B9BAE" w14:textId="77777777" w:rsidR="00B72EDF" w:rsidRDefault="00B72EDF"/>
    <w:p w14:paraId="756396ED" w14:textId="77777777" w:rsidR="006E4ABF" w:rsidRPr="006E4ABF" w:rsidRDefault="006E4ABF" w:rsidP="006E4ABF"/>
    <w:p w14:paraId="47A433B9" w14:textId="77777777" w:rsidR="006E4ABF" w:rsidRPr="006E4ABF" w:rsidRDefault="006E4ABF" w:rsidP="006E4ABF"/>
    <w:p w14:paraId="05B829F5" w14:textId="77777777" w:rsidR="006E4ABF" w:rsidRPr="006E4ABF" w:rsidRDefault="006E4ABF" w:rsidP="006E4ABF"/>
    <w:p w14:paraId="5C52E2DC" w14:textId="77777777" w:rsidR="006E4ABF" w:rsidRPr="006E4ABF" w:rsidRDefault="006E4ABF" w:rsidP="006E4ABF"/>
    <w:p w14:paraId="16A44253" w14:textId="77777777" w:rsidR="006E4ABF" w:rsidRPr="006E4ABF" w:rsidRDefault="006E4ABF" w:rsidP="006E4ABF"/>
    <w:p w14:paraId="77C2FFD0" w14:textId="77777777" w:rsidR="006E4ABF" w:rsidRPr="006E4ABF" w:rsidRDefault="006E4ABF" w:rsidP="006E4ABF"/>
    <w:p w14:paraId="47205085" w14:textId="77777777" w:rsidR="006E4ABF" w:rsidRPr="006E4ABF" w:rsidRDefault="006E4ABF" w:rsidP="006E4ABF"/>
    <w:p w14:paraId="37C9A051" w14:textId="4D18079C" w:rsidR="006E4ABF" w:rsidRPr="006E4ABF" w:rsidRDefault="006E4ABF" w:rsidP="006E4ABF">
      <w:pPr>
        <w:tabs>
          <w:tab w:val="left" w:pos="2371"/>
        </w:tabs>
      </w:pPr>
      <w:r>
        <w:tab/>
      </w:r>
    </w:p>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843"/>
        <w:gridCol w:w="1701"/>
        <w:gridCol w:w="9344"/>
      </w:tblGrid>
      <w:tr w:rsidR="00A812B3" w14:paraId="62B2ED06" w14:textId="77777777" w:rsidTr="005B6820">
        <w:trPr>
          <w:cantSplit/>
          <w:trHeight w:val="4579"/>
        </w:trPr>
        <w:tc>
          <w:tcPr>
            <w:tcW w:w="3138" w:type="dxa"/>
            <w:gridSpan w:val="2"/>
            <w:shd w:val="clear" w:color="auto" w:fill="auto"/>
          </w:tcPr>
          <w:p w14:paraId="294032E9" w14:textId="77777777" w:rsidR="00A812B3" w:rsidRPr="00EF30D0" w:rsidRDefault="00A812B3" w:rsidP="00EF30D0">
            <w:pPr>
              <w:rPr>
                <w:rFonts w:cs="Arial"/>
                <w:b/>
                <w:sz w:val="24"/>
                <w:szCs w:val="24"/>
              </w:rPr>
            </w:pPr>
          </w:p>
        </w:tc>
        <w:tc>
          <w:tcPr>
            <w:tcW w:w="11045" w:type="dxa"/>
            <w:gridSpan w:val="2"/>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3EF6C569" w14:textId="77777777" w:rsidR="005B6820" w:rsidRPr="005B6820" w:rsidRDefault="00A81964" w:rsidP="00430947">
            <w:pPr>
              <w:pStyle w:val="Paragraphnonumbers"/>
              <w:numPr>
                <w:ilvl w:val="0"/>
                <w:numId w:val="8"/>
              </w:numPr>
              <w:spacing w:after="120"/>
              <w:ind w:left="714" w:hanging="357"/>
              <w:rPr>
                <w:rFonts w:cs="Arial"/>
                <w:bCs/>
              </w:rPr>
            </w:pPr>
            <w:proofErr w:type="gramStart"/>
            <w:r w:rsidRPr="005B6820">
              <w:rPr>
                <w:rFonts w:cs="Arial"/>
                <w:bCs/>
              </w:rPr>
              <w:t>Are</w:t>
            </w:r>
            <w:proofErr w:type="gramEnd"/>
            <w:r w:rsidRPr="005B6820">
              <w:rPr>
                <w:rFonts w:cs="Arial"/>
                <w:bCs/>
              </w:rPr>
              <w:t xml:space="preserve"> there any cost saving interventions or examples of innovative approaches that should be considered for inclusion in this guideline?</w:t>
            </w:r>
          </w:p>
          <w:p w14:paraId="57073674" w14:textId="569C22FA" w:rsidR="00577421" w:rsidRPr="005B6820" w:rsidRDefault="00577421" w:rsidP="00430947">
            <w:pPr>
              <w:pStyle w:val="Paragraphnonumbers"/>
              <w:numPr>
                <w:ilvl w:val="0"/>
                <w:numId w:val="8"/>
              </w:numPr>
              <w:spacing w:after="120"/>
              <w:ind w:left="714" w:hanging="357"/>
              <w:rPr>
                <w:rFonts w:cs="Arial"/>
                <w:bCs/>
                <w:highlight w:val="yellow"/>
              </w:rPr>
            </w:pPr>
            <w:r w:rsidRPr="005B6820">
              <w:rPr>
                <w:rFonts w:cs="Arial"/>
                <w:bCs/>
                <w:highlight w:val="yellow"/>
              </w:rPr>
              <w:fldChar w:fldCharType="begin">
                <w:ffData>
                  <w:name w:val=""/>
                  <w:enabled/>
                  <w:calcOnExit w:val="0"/>
                  <w:textInput>
                    <w:default w:val="[Insert any specific questions you would like considered during consultation, or delete if not needed]"/>
                  </w:textInput>
                </w:ffData>
              </w:fldChar>
            </w:r>
            <w:r w:rsidRPr="005B6820">
              <w:rPr>
                <w:rFonts w:cs="Arial"/>
                <w:bCs/>
                <w:highlight w:val="yellow"/>
              </w:rPr>
              <w:instrText xml:space="preserve"> FORMTEXT </w:instrText>
            </w:r>
            <w:r w:rsidRPr="005B6820">
              <w:rPr>
                <w:rFonts w:cs="Arial"/>
                <w:bCs/>
                <w:highlight w:val="yellow"/>
              </w:rPr>
            </w:r>
            <w:r w:rsidRPr="005B6820">
              <w:rPr>
                <w:rFonts w:cs="Arial"/>
                <w:bCs/>
                <w:highlight w:val="yellow"/>
              </w:rPr>
              <w:fldChar w:fldCharType="separate"/>
            </w:r>
            <w:r w:rsidRPr="005B6820">
              <w:rPr>
                <w:rFonts w:cs="Arial"/>
                <w:bCs/>
                <w:noProof/>
                <w:highlight w:val="yellow"/>
              </w:rPr>
              <w:t>[Insert any specific questions you would like considered during consultation, or delete if not needed]</w:t>
            </w:r>
            <w:r w:rsidRPr="005B6820">
              <w:rPr>
                <w:rFonts w:cs="Arial"/>
                <w:bCs/>
                <w:highlight w:val="yellow"/>
              </w:rPr>
              <w:fldChar w:fldCharType="end"/>
            </w:r>
          </w:p>
          <w:p w14:paraId="64C4B4DA" w14:textId="77777777" w:rsidR="00F14F2E" w:rsidRDefault="00F14F2E" w:rsidP="00914F46">
            <w:pPr>
              <w:rPr>
                <w:sz w:val="24"/>
                <w:szCs w:val="24"/>
              </w:rPr>
            </w:pPr>
          </w:p>
          <w:p w14:paraId="695AFD43" w14:textId="010799B5" w:rsidR="005B6820" w:rsidRPr="005B6820" w:rsidRDefault="00C97473" w:rsidP="005B6820">
            <w:pPr>
              <w:rPr>
                <w:sz w:val="24"/>
                <w:szCs w:val="24"/>
              </w:rPr>
            </w:pPr>
            <w:hyperlink r:id="rId11" w:history="1">
              <w:r w:rsidRPr="00966992">
                <w:rPr>
                  <w:rStyle w:val="Hyperlink"/>
                  <w:sz w:val="24"/>
                  <w:szCs w:val="24"/>
                </w:rPr>
                <w:t>Developing NICE guidance: how to get involved</w:t>
              </w:r>
            </w:hyperlink>
            <w:r>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5B6820">
        <w:trPr>
          <w:cantSplit/>
          <w:trHeight w:val="1602"/>
        </w:trPr>
        <w:tc>
          <w:tcPr>
            <w:tcW w:w="3138" w:type="dxa"/>
            <w:gridSpan w:val="2"/>
            <w:shd w:val="clear" w:color="auto" w:fill="auto"/>
          </w:tcPr>
          <w:p w14:paraId="053BD86C" w14:textId="519747EA" w:rsidR="00A812B3" w:rsidRPr="00810A2E" w:rsidRDefault="00772D5C" w:rsidP="00772D5C">
            <w:pPr>
              <w:pStyle w:val="BodyText"/>
              <w:rPr>
                <w:rFonts w:cs="Arial"/>
                <w:szCs w:val="22"/>
              </w:rPr>
            </w:pPr>
            <w:r>
              <w:rPr>
                <w:rFonts w:cs="Arial"/>
                <w:szCs w:val="22"/>
              </w:rPr>
              <w:t xml:space="preserve">Organisation name – </w:t>
            </w:r>
            <w:r w:rsidR="005B6820">
              <w:rPr>
                <w:rFonts w:cs="Arial"/>
                <w:szCs w:val="22"/>
              </w:rPr>
              <w:t>s</w:t>
            </w:r>
            <w:r w:rsidR="00A812B3" w:rsidRPr="00810A2E">
              <w:rPr>
                <w:rFonts w:cs="Arial"/>
                <w:szCs w:val="22"/>
              </w:rPr>
              <w:t>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5B6820" w:rsidRPr="005B6820">
              <w:rPr>
                <w:rFonts w:cs="Arial"/>
                <w:b w:val="0"/>
                <w:szCs w:val="22"/>
              </w:rPr>
              <w:t>(if you are responding as an individual rather than a registered stakeholder please specify).</w:t>
            </w:r>
          </w:p>
        </w:tc>
        <w:tc>
          <w:tcPr>
            <w:tcW w:w="11045" w:type="dxa"/>
            <w:gridSpan w:val="2"/>
          </w:tcPr>
          <w:p w14:paraId="63EA6785" w14:textId="5592D9F0" w:rsidR="00A812B3" w:rsidRPr="00376A05" w:rsidRDefault="004C4DA9" w:rsidP="00785E75">
            <w:pPr>
              <w:rPr>
                <w:rFonts w:cs="Arial"/>
                <w:szCs w:val="22"/>
              </w:rPr>
            </w:pPr>
            <w:r w:rsidRPr="00005FDC">
              <w:t xml:space="preserve">Royal </w:t>
            </w:r>
            <w:r w:rsidRPr="00005FDC">
              <w:rPr>
                <w:rFonts w:cs="Arial"/>
              </w:rPr>
              <w:t>College of General</w:t>
            </w:r>
            <w:r w:rsidRPr="00005FDC">
              <w:t xml:space="preserve"> Practitioners</w:t>
            </w:r>
            <w:r>
              <w:rPr>
                <w:rStyle w:val="normaltextrun"/>
                <w:rFonts w:cs="Arial"/>
                <w:color w:val="000000"/>
                <w:shd w:val="clear" w:color="auto" w:fill="FFFFFF"/>
              </w:rPr>
              <w:t> </w:t>
            </w:r>
            <w:r>
              <w:rPr>
                <w:rStyle w:val="eop"/>
                <w:rFonts w:cs="Arial"/>
                <w:color w:val="000000"/>
                <w:shd w:val="clear" w:color="auto" w:fill="FFFFFF"/>
              </w:rPr>
              <w:t> </w:t>
            </w:r>
          </w:p>
        </w:tc>
      </w:tr>
      <w:tr w:rsidR="009119E3" w14:paraId="31F24880" w14:textId="77777777" w:rsidTr="005B6820">
        <w:trPr>
          <w:cantSplit/>
          <w:trHeight w:val="1526"/>
        </w:trPr>
        <w:tc>
          <w:tcPr>
            <w:tcW w:w="3138" w:type="dxa"/>
            <w:gridSpan w:val="2"/>
            <w:shd w:val="clear" w:color="auto" w:fill="auto"/>
          </w:tcPr>
          <w:p w14:paraId="65E7254A" w14:textId="77777777" w:rsidR="005B6820" w:rsidRDefault="00751EC5" w:rsidP="005B6820">
            <w:pPr>
              <w:pStyle w:val="BodyText"/>
              <w:rPr>
                <w:rFonts w:cs="Arial"/>
                <w:szCs w:val="22"/>
              </w:rPr>
            </w:pPr>
            <w:r>
              <w:rPr>
                <w:rFonts w:cs="Arial"/>
                <w:szCs w:val="22"/>
              </w:rPr>
              <w:t>Disclosure</w:t>
            </w:r>
          </w:p>
          <w:p w14:paraId="65E40DF3" w14:textId="35FDD528" w:rsidR="005B6820" w:rsidRPr="005B6820" w:rsidRDefault="005B6820" w:rsidP="005B6820">
            <w:pPr>
              <w:pStyle w:val="BodyText"/>
              <w:rPr>
                <w:rFonts w:cs="Arial"/>
                <w:szCs w:val="22"/>
              </w:rPr>
            </w:pPr>
            <w:r w:rsidRPr="005B6820">
              <w:rPr>
                <w:rFonts w:cs="Arial"/>
                <w:b w:val="0"/>
                <w:bCs w:val="0"/>
                <w:szCs w:val="22"/>
              </w:rPr>
              <w:t>(please</w:t>
            </w:r>
            <w:r w:rsidRPr="005B6820">
              <w:rPr>
                <w:rFonts w:cs="Arial"/>
                <w:b w:val="0"/>
                <w:szCs w:val="22"/>
              </w:rPr>
              <w:t xml:space="preserve"> disclose any past or current, direct or indirect links to, or funding from, the tobacco industry).</w:t>
            </w:r>
          </w:p>
          <w:p w14:paraId="609AC3D4" w14:textId="73C19E55" w:rsidR="009119E3" w:rsidRPr="00581E8F" w:rsidRDefault="009119E3" w:rsidP="00447B7B">
            <w:pPr>
              <w:pStyle w:val="BodyText"/>
              <w:rPr>
                <w:rFonts w:cs="Arial"/>
                <w:b w:val="0"/>
                <w:szCs w:val="22"/>
              </w:rPr>
            </w:pPr>
          </w:p>
        </w:tc>
        <w:tc>
          <w:tcPr>
            <w:tcW w:w="11045" w:type="dxa"/>
            <w:gridSpan w:val="2"/>
          </w:tcPr>
          <w:p w14:paraId="2C577362" w14:textId="3D5E5138" w:rsidR="009119E3" w:rsidRPr="00810A2E" w:rsidRDefault="004C4DA9" w:rsidP="00785E75">
            <w:pPr>
              <w:rPr>
                <w:rFonts w:cs="Arial"/>
                <w:b/>
                <w:szCs w:val="22"/>
                <w:highlight w:val="lightGray"/>
                <w:u w:val="single"/>
              </w:rPr>
            </w:pPr>
            <w:r>
              <w:rPr>
                <w:rFonts w:cs="Arial"/>
                <w:b/>
                <w:szCs w:val="22"/>
                <w:highlight w:val="lightGray"/>
              </w:rPr>
              <w:t>No</w:t>
            </w:r>
            <w:r w:rsidR="001458A9">
              <w:rPr>
                <w:rFonts w:cs="Arial"/>
                <w:b/>
                <w:szCs w:val="22"/>
                <w:highlight w:val="lightGray"/>
              </w:rPr>
              <w:t>ne</w:t>
            </w:r>
          </w:p>
        </w:tc>
      </w:tr>
      <w:tr w:rsidR="00A812B3" w14:paraId="058C44D8" w14:textId="77777777" w:rsidTr="005B6820">
        <w:trPr>
          <w:cantSplit/>
          <w:trHeight w:val="503"/>
        </w:trPr>
        <w:tc>
          <w:tcPr>
            <w:tcW w:w="3138" w:type="dxa"/>
            <w:gridSpan w:val="2"/>
            <w:shd w:val="clear" w:color="auto" w:fill="auto"/>
          </w:tcPr>
          <w:p w14:paraId="36D41E6F" w14:textId="342B6FB5"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1045" w:type="dxa"/>
            <w:gridSpan w:val="2"/>
          </w:tcPr>
          <w:p w14:paraId="5A4AE050" w14:textId="11BF3D14" w:rsidR="00A812B3" w:rsidRPr="00810A2E" w:rsidRDefault="00F6775B" w:rsidP="00376A05">
            <w:pPr>
              <w:rPr>
                <w:rFonts w:cs="Arial"/>
                <w:szCs w:val="22"/>
              </w:rPr>
            </w:pPr>
            <w:r>
              <w:rPr>
                <w:rFonts w:cs="Arial"/>
                <w:bCs/>
              </w:rPr>
              <w:t>Michael Mulholland/ Adrian Hayter</w:t>
            </w:r>
          </w:p>
        </w:tc>
      </w:tr>
      <w:tr w:rsidR="00A812B3" w14:paraId="216D7F35" w14:textId="77777777" w:rsidTr="005B6820">
        <w:trPr>
          <w:cantSplit/>
          <w:trHeight w:val="2320"/>
        </w:trPr>
        <w:tc>
          <w:tcPr>
            <w:tcW w:w="1295" w:type="dxa"/>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10F30F4E" w14:textId="10C994E1" w:rsidR="00A812B3" w:rsidRDefault="00A812B3" w:rsidP="005B6820">
            <w:pPr>
              <w:jc w:val="center"/>
              <w:rPr>
                <w:b/>
                <w:bCs/>
              </w:rPr>
            </w:pPr>
            <w:r>
              <w:rPr>
                <w:b/>
                <w:bCs/>
              </w:rPr>
              <w:t>Comment</w:t>
            </w:r>
            <w:r w:rsidR="005B6820">
              <w:rPr>
                <w:b/>
                <w:bCs/>
              </w:rPr>
              <w:t xml:space="preserve"> number</w:t>
            </w:r>
          </w:p>
        </w:tc>
        <w:tc>
          <w:tcPr>
            <w:tcW w:w="1843" w:type="dxa"/>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Pr="005B6820" w:rsidRDefault="00A812B3">
            <w:pPr>
              <w:jc w:val="center"/>
              <w:rPr>
                <w:sz w:val="20"/>
              </w:rPr>
            </w:pP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1701" w:type="dxa"/>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5B6820" w:rsidRDefault="00A812B3"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9344" w:type="dxa"/>
            <w:shd w:val="clear" w:color="auto" w:fill="E6E6E6"/>
          </w:tcPr>
          <w:p w14:paraId="23A3C462" w14:textId="77777777" w:rsidR="00A812B3" w:rsidRDefault="00A812B3">
            <w:pPr>
              <w:pStyle w:val="Heading1"/>
              <w:jc w:val="center"/>
            </w:pPr>
          </w:p>
          <w:p w14:paraId="5CB1A28A" w14:textId="77777777" w:rsidR="00A812B3" w:rsidRPr="005B6820" w:rsidRDefault="00A812B3">
            <w:pPr>
              <w:pStyle w:val="Heading1"/>
              <w:jc w:val="center"/>
              <w:rPr>
                <w:szCs w:val="22"/>
              </w:rPr>
            </w:pPr>
            <w:r w:rsidRPr="005B6820">
              <w:rPr>
                <w:szCs w:val="22"/>
              </w:rPr>
              <w:t>Comments</w:t>
            </w:r>
          </w:p>
          <w:p w14:paraId="25B57827" w14:textId="77777777" w:rsidR="00A812B3" w:rsidRDefault="00A812B3">
            <w:pPr>
              <w:rPr>
                <w:sz w:val="24"/>
              </w:rPr>
            </w:pPr>
          </w:p>
          <w:p w14:paraId="3DCF38D9" w14:textId="77777777" w:rsidR="00A812B3" w:rsidRPr="005B6820" w:rsidRDefault="00C97473">
            <w:pPr>
              <w:jc w:val="center"/>
              <w:rPr>
                <w:sz w:val="20"/>
              </w:rPr>
            </w:pPr>
            <w:r w:rsidRPr="005B6820">
              <w:rPr>
                <w:sz w:val="20"/>
              </w:rPr>
              <w:t>I</w:t>
            </w:r>
            <w:r w:rsidR="00A812B3" w:rsidRPr="005B6820">
              <w:rPr>
                <w:sz w:val="20"/>
              </w:rPr>
              <w:t>nsert each comment in a new row.</w:t>
            </w:r>
          </w:p>
          <w:p w14:paraId="51C4BE03" w14:textId="77777777" w:rsidR="00A812B3" w:rsidRPr="005B6820" w:rsidRDefault="00A812B3">
            <w:pPr>
              <w:jc w:val="center"/>
              <w:rPr>
                <w:sz w:val="20"/>
              </w:rPr>
            </w:pPr>
          </w:p>
          <w:p w14:paraId="03BA697C" w14:textId="77777777" w:rsidR="00A812B3" w:rsidRDefault="00C97473">
            <w:pPr>
              <w:jc w:val="center"/>
            </w:pPr>
            <w:r w:rsidRPr="005B6820">
              <w:rPr>
                <w:sz w:val="20"/>
              </w:rPr>
              <w:t>D</w:t>
            </w:r>
            <w:r w:rsidR="00A812B3" w:rsidRPr="005B6820">
              <w:rPr>
                <w:sz w:val="20"/>
              </w:rPr>
              <w:t>o not paste other tables into this table, as your comments could get lost – type directly into this table</w:t>
            </w:r>
            <w:r w:rsidR="00B070BA" w:rsidRPr="005B6820">
              <w:rPr>
                <w:sz w:val="20"/>
              </w:rPr>
              <w:t>.</w:t>
            </w:r>
          </w:p>
        </w:tc>
      </w:tr>
      <w:tr w:rsidR="00A812B3" w:rsidRPr="00CA197E" w14:paraId="632A3C31" w14:textId="77777777" w:rsidTr="005B6820">
        <w:trPr>
          <w:cantSplit/>
          <w:trHeight w:val="330"/>
        </w:trPr>
        <w:tc>
          <w:tcPr>
            <w:tcW w:w="1295" w:type="dxa"/>
          </w:tcPr>
          <w:p w14:paraId="00B5E0D6" w14:textId="77777777" w:rsidR="00A812B3" w:rsidRPr="005B6820" w:rsidRDefault="00A812B3" w:rsidP="0044012A">
            <w:pPr>
              <w:jc w:val="center"/>
              <w:rPr>
                <w:color w:val="FF0000"/>
                <w:szCs w:val="22"/>
              </w:rPr>
            </w:pPr>
            <w:r w:rsidRPr="005B6820">
              <w:rPr>
                <w:color w:val="FF0000"/>
                <w:szCs w:val="22"/>
              </w:rPr>
              <w:t>Example</w:t>
            </w:r>
          </w:p>
        </w:tc>
        <w:tc>
          <w:tcPr>
            <w:tcW w:w="1843" w:type="dxa"/>
          </w:tcPr>
          <w:p w14:paraId="5C7F1748" w14:textId="0810AC80" w:rsidR="00A812B3" w:rsidRPr="005B6820" w:rsidRDefault="00785E75" w:rsidP="00785E75">
            <w:pPr>
              <w:jc w:val="center"/>
              <w:rPr>
                <w:color w:val="FF0000"/>
                <w:szCs w:val="22"/>
              </w:rPr>
            </w:pPr>
            <w:r w:rsidRPr="005B6820">
              <w:rPr>
                <w:color w:val="FF0000"/>
                <w:szCs w:val="22"/>
              </w:rPr>
              <w:t>00</w:t>
            </w:r>
            <w:r w:rsidR="006F43E2" w:rsidRPr="005B6820">
              <w:rPr>
                <w:color w:val="FF0000"/>
                <w:szCs w:val="22"/>
              </w:rPr>
              <w:t>3</w:t>
            </w:r>
          </w:p>
        </w:tc>
        <w:tc>
          <w:tcPr>
            <w:tcW w:w="1701" w:type="dxa"/>
          </w:tcPr>
          <w:p w14:paraId="12ACFF13" w14:textId="02B65344" w:rsidR="00A812B3" w:rsidRPr="005B6820" w:rsidRDefault="00785E75" w:rsidP="00785E75">
            <w:pPr>
              <w:jc w:val="center"/>
              <w:rPr>
                <w:color w:val="FF0000"/>
                <w:szCs w:val="22"/>
              </w:rPr>
            </w:pPr>
            <w:r w:rsidRPr="005B6820">
              <w:rPr>
                <w:color w:val="FF0000"/>
                <w:szCs w:val="22"/>
              </w:rPr>
              <w:t>0</w:t>
            </w:r>
            <w:r w:rsidR="000D4EA3" w:rsidRPr="005B6820">
              <w:rPr>
                <w:color w:val="FF0000"/>
                <w:szCs w:val="22"/>
              </w:rPr>
              <w:t>55</w:t>
            </w:r>
          </w:p>
        </w:tc>
        <w:tc>
          <w:tcPr>
            <w:tcW w:w="9344" w:type="dxa"/>
          </w:tcPr>
          <w:p w14:paraId="11C239A5" w14:textId="77777777" w:rsidR="00A812B3" w:rsidRPr="005B6820" w:rsidRDefault="00A812B3">
            <w:pPr>
              <w:rPr>
                <w:color w:val="FF0000"/>
                <w:szCs w:val="22"/>
              </w:rPr>
            </w:pPr>
            <w:r w:rsidRPr="005B6820">
              <w:rPr>
                <w:color w:val="FF0000"/>
                <w:szCs w:val="22"/>
              </w:rPr>
              <w:t>The draft scope currently excludes people who have already been diagnosed. We feel this group should be included because….</w:t>
            </w:r>
          </w:p>
        </w:tc>
      </w:tr>
      <w:tr w:rsidR="005B6820" w:rsidRPr="00CA197E" w14:paraId="506570CE" w14:textId="77777777" w:rsidTr="005B6820">
        <w:trPr>
          <w:cantSplit/>
          <w:trHeight w:val="330"/>
        </w:trPr>
        <w:tc>
          <w:tcPr>
            <w:tcW w:w="1295" w:type="dxa"/>
          </w:tcPr>
          <w:p w14:paraId="435834EB" w14:textId="0E08FFDB" w:rsidR="005B6820" w:rsidRPr="005B6820" w:rsidRDefault="005B6820" w:rsidP="0044012A">
            <w:pPr>
              <w:jc w:val="center"/>
              <w:rPr>
                <w:color w:val="FF0000"/>
                <w:szCs w:val="22"/>
              </w:rPr>
            </w:pPr>
            <w:r w:rsidRPr="005B6820">
              <w:rPr>
                <w:color w:val="FF0000"/>
                <w:szCs w:val="22"/>
              </w:rPr>
              <w:t>Example</w:t>
            </w:r>
          </w:p>
        </w:tc>
        <w:tc>
          <w:tcPr>
            <w:tcW w:w="1843" w:type="dxa"/>
          </w:tcPr>
          <w:p w14:paraId="29F2F955" w14:textId="5477EA44" w:rsidR="005B6820" w:rsidRPr="005B6820" w:rsidRDefault="005B6820" w:rsidP="00785E75">
            <w:pPr>
              <w:jc w:val="center"/>
              <w:rPr>
                <w:color w:val="FF0000"/>
                <w:szCs w:val="22"/>
              </w:rPr>
            </w:pPr>
            <w:r w:rsidRPr="005B6820">
              <w:rPr>
                <w:color w:val="FF0000"/>
                <w:szCs w:val="22"/>
              </w:rPr>
              <w:t>043</w:t>
            </w:r>
          </w:p>
        </w:tc>
        <w:tc>
          <w:tcPr>
            <w:tcW w:w="1701" w:type="dxa"/>
          </w:tcPr>
          <w:p w14:paraId="6954032D" w14:textId="5F9E1E9B" w:rsidR="005B6820" w:rsidRPr="005B6820" w:rsidRDefault="005B6820" w:rsidP="00785E75">
            <w:pPr>
              <w:jc w:val="center"/>
              <w:rPr>
                <w:color w:val="FF0000"/>
                <w:szCs w:val="22"/>
              </w:rPr>
            </w:pPr>
            <w:r w:rsidRPr="005B6820">
              <w:rPr>
                <w:color w:val="FF0000"/>
                <w:szCs w:val="22"/>
              </w:rPr>
              <w:t>109</w:t>
            </w:r>
          </w:p>
        </w:tc>
        <w:tc>
          <w:tcPr>
            <w:tcW w:w="9344" w:type="dxa"/>
          </w:tcPr>
          <w:p w14:paraId="570AB242" w14:textId="637F6F5B" w:rsidR="005B6820" w:rsidRPr="005B6820" w:rsidRDefault="005B6820">
            <w:pPr>
              <w:rPr>
                <w:color w:val="FF0000"/>
                <w:szCs w:val="22"/>
              </w:rPr>
            </w:pPr>
            <w:r w:rsidRPr="005B6820">
              <w:rPr>
                <w:rFonts w:cs="Arial"/>
                <w:color w:val="FF0000"/>
                <w:szCs w:val="22"/>
                <w:highlight w:val="yellow"/>
                <w:u w:val="single"/>
              </w:rPr>
              <w:t>CONFIDENTIAL: Our unpublished study has shown that [X] is more effective than [Y]</w:t>
            </w:r>
          </w:p>
        </w:tc>
      </w:tr>
      <w:tr w:rsidR="00A812B3" w:rsidRPr="00E2582E" w14:paraId="344F0EE4" w14:textId="77777777" w:rsidTr="005B6820">
        <w:trPr>
          <w:cantSplit/>
          <w:trHeight w:val="228"/>
        </w:trPr>
        <w:tc>
          <w:tcPr>
            <w:tcW w:w="1295" w:type="dxa"/>
          </w:tcPr>
          <w:p w14:paraId="01A04572" w14:textId="77777777" w:rsidR="00A812B3" w:rsidRPr="005B6820" w:rsidRDefault="00A812B3" w:rsidP="0044012A">
            <w:pPr>
              <w:jc w:val="center"/>
              <w:rPr>
                <w:szCs w:val="22"/>
              </w:rPr>
            </w:pPr>
            <w:r w:rsidRPr="005B6820">
              <w:rPr>
                <w:szCs w:val="22"/>
              </w:rPr>
              <w:t>1</w:t>
            </w:r>
          </w:p>
        </w:tc>
        <w:tc>
          <w:tcPr>
            <w:tcW w:w="1843" w:type="dxa"/>
          </w:tcPr>
          <w:p w14:paraId="7C94DBFC" w14:textId="51A1DC6A" w:rsidR="00A812B3" w:rsidRPr="005B6820" w:rsidRDefault="00A07B0A" w:rsidP="00274768">
            <w:pPr>
              <w:rPr>
                <w:rFonts w:cs="Arial"/>
                <w:szCs w:val="22"/>
              </w:rPr>
            </w:pPr>
            <w:r>
              <w:rPr>
                <w:rFonts w:cs="Arial"/>
                <w:szCs w:val="22"/>
              </w:rPr>
              <w:t>Guideline</w:t>
            </w:r>
          </w:p>
        </w:tc>
        <w:tc>
          <w:tcPr>
            <w:tcW w:w="1701" w:type="dxa"/>
          </w:tcPr>
          <w:p w14:paraId="75C84DE1" w14:textId="099C58A9" w:rsidR="00A812B3" w:rsidRPr="0052010A" w:rsidRDefault="0052010A" w:rsidP="0052010A">
            <w:pPr>
              <w:jc w:val="center"/>
              <w:rPr>
                <w:szCs w:val="22"/>
              </w:rPr>
            </w:pPr>
            <w:r w:rsidRPr="0052010A">
              <w:rPr>
                <w:szCs w:val="22"/>
              </w:rPr>
              <w:t xml:space="preserve">General </w:t>
            </w:r>
          </w:p>
        </w:tc>
        <w:tc>
          <w:tcPr>
            <w:tcW w:w="9344" w:type="dxa"/>
          </w:tcPr>
          <w:p w14:paraId="6B569CAF" w14:textId="3C709022" w:rsidR="0052010A" w:rsidRPr="0052010A" w:rsidRDefault="0052010A" w:rsidP="0052010A">
            <w:pPr>
              <w:pStyle w:val="p1"/>
              <w:rPr>
                <w:rFonts w:ascii="Arial" w:hAnsi="Arial"/>
                <w:sz w:val="22"/>
                <w:szCs w:val="22"/>
                <w:lang w:eastAsia="en-US"/>
              </w:rPr>
            </w:pPr>
            <w:r w:rsidRPr="0052010A">
              <w:rPr>
                <w:rFonts w:ascii="Arial" w:hAnsi="Arial"/>
                <w:sz w:val="22"/>
                <w:szCs w:val="22"/>
                <w:lang w:eastAsia="en-US"/>
              </w:rPr>
              <w:t>The inclusion of ethnic variation is crucial, especially in primary care, where diagnostic thresholds may not apply uniformly across ethnic groups. </w:t>
            </w:r>
          </w:p>
          <w:p w14:paraId="2060955F" w14:textId="77777777" w:rsidR="00A812B3" w:rsidRPr="0052010A" w:rsidRDefault="00A812B3" w:rsidP="0052010A">
            <w:pPr>
              <w:rPr>
                <w:szCs w:val="22"/>
              </w:rPr>
            </w:pPr>
          </w:p>
        </w:tc>
      </w:tr>
      <w:tr w:rsidR="0052010A" w:rsidRPr="00E2582E" w14:paraId="38CF29D9" w14:textId="77777777" w:rsidTr="005B6820">
        <w:trPr>
          <w:cantSplit/>
          <w:trHeight w:val="228"/>
        </w:trPr>
        <w:tc>
          <w:tcPr>
            <w:tcW w:w="1295" w:type="dxa"/>
          </w:tcPr>
          <w:p w14:paraId="57FB0F34" w14:textId="77777777" w:rsidR="0052010A" w:rsidRPr="005B6820" w:rsidRDefault="0052010A" w:rsidP="0052010A">
            <w:pPr>
              <w:jc w:val="center"/>
              <w:rPr>
                <w:szCs w:val="22"/>
              </w:rPr>
            </w:pPr>
            <w:r w:rsidRPr="005B6820">
              <w:rPr>
                <w:szCs w:val="22"/>
              </w:rPr>
              <w:t>2</w:t>
            </w:r>
          </w:p>
        </w:tc>
        <w:tc>
          <w:tcPr>
            <w:tcW w:w="1843" w:type="dxa"/>
          </w:tcPr>
          <w:p w14:paraId="55831794" w14:textId="2A86BB50" w:rsidR="0052010A" w:rsidRPr="005B6820" w:rsidRDefault="00A07B0A" w:rsidP="0052010A">
            <w:pPr>
              <w:rPr>
                <w:rFonts w:cs="Arial"/>
                <w:szCs w:val="22"/>
              </w:rPr>
            </w:pPr>
            <w:r>
              <w:rPr>
                <w:rFonts w:cs="Arial"/>
                <w:szCs w:val="22"/>
              </w:rPr>
              <w:t>Guideline</w:t>
            </w:r>
          </w:p>
        </w:tc>
        <w:tc>
          <w:tcPr>
            <w:tcW w:w="1701" w:type="dxa"/>
          </w:tcPr>
          <w:p w14:paraId="212C72DE" w14:textId="03A863A9" w:rsidR="0052010A" w:rsidRPr="0052010A" w:rsidRDefault="0052010A" w:rsidP="0052010A">
            <w:pPr>
              <w:jc w:val="center"/>
              <w:rPr>
                <w:szCs w:val="22"/>
              </w:rPr>
            </w:pPr>
            <w:r w:rsidRPr="0052010A">
              <w:rPr>
                <w:szCs w:val="22"/>
              </w:rPr>
              <w:t xml:space="preserve">General </w:t>
            </w:r>
          </w:p>
        </w:tc>
        <w:tc>
          <w:tcPr>
            <w:tcW w:w="9344" w:type="dxa"/>
          </w:tcPr>
          <w:p w14:paraId="05E2A6C6" w14:textId="395ACCA8" w:rsidR="0052010A" w:rsidRPr="0052010A" w:rsidRDefault="0052010A" w:rsidP="0052010A">
            <w:pPr>
              <w:pStyle w:val="p1"/>
              <w:rPr>
                <w:rFonts w:ascii="Arial" w:hAnsi="Arial"/>
                <w:sz w:val="22"/>
                <w:szCs w:val="22"/>
                <w:lang w:eastAsia="en-US"/>
              </w:rPr>
            </w:pPr>
            <w:r w:rsidRPr="0052010A">
              <w:rPr>
                <w:rFonts w:ascii="Arial" w:hAnsi="Arial"/>
                <w:sz w:val="22"/>
                <w:szCs w:val="22"/>
                <w:lang w:eastAsia="en-US"/>
              </w:rPr>
              <w:t>It would be useful to clarify whether off-label use of pharmacological treatments (e.g., spironolactone) will be discussed, and how this aligns with GMC prescribing principles for off-label use in primary care.</w:t>
            </w:r>
          </w:p>
          <w:p w14:paraId="413F69EB" w14:textId="77777777" w:rsidR="0052010A" w:rsidRPr="0052010A" w:rsidRDefault="0052010A" w:rsidP="0052010A">
            <w:pPr>
              <w:rPr>
                <w:szCs w:val="22"/>
              </w:rPr>
            </w:pPr>
          </w:p>
        </w:tc>
      </w:tr>
      <w:tr w:rsidR="0052010A" w:rsidRPr="00E2582E" w14:paraId="05CBAD96" w14:textId="77777777" w:rsidTr="005B6820">
        <w:trPr>
          <w:cantSplit/>
          <w:trHeight w:val="228"/>
        </w:trPr>
        <w:tc>
          <w:tcPr>
            <w:tcW w:w="1295" w:type="dxa"/>
          </w:tcPr>
          <w:p w14:paraId="7E853CA0" w14:textId="77777777" w:rsidR="0052010A" w:rsidRPr="005B6820" w:rsidRDefault="0052010A" w:rsidP="0052010A">
            <w:pPr>
              <w:jc w:val="center"/>
              <w:rPr>
                <w:szCs w:val="22"/>
              </w:rPr>
            </w:pPr>
            <w:r w:rsidRPr="005B6820">
              <w:rPr>
                <w:szCs w:val="22"/>
              </w:rPr>
              <w:t>3</w:t>
            </w:r>
          </w:p>
        </w:tc>
        <w:tc>
          <w:tcPr>
            <w:tcW w:w="1843" w:type="dxa"/>
          </w:tcPr>
          <w:p w14:paraId="5873BB50" w14:textId="0DCCBD37" w:rsidR="0052010A" w:rsidRPr="005B6820" w:rsidRDefault="00A07B0A" w:rsidP="0052010A">
            <w:pPr>
              <w:rPr>
                <w:rFonts w:cs="Arial"/>
                <w:szCs w:val="22"/>
              </w:rPr>
            </w:pPr>
            <w:r>
              <w:rPr>
                <w:rFonts w:cs="Arial"/>
                <w:szCs w:val="22"/>
              </w:rPr>
              <w:t>Guideline</w:t>
            </w:r>
          </w:p>
        </w:tc>
        <w:tc>
          <w:tcPr>
            <w:tcW w:w="1701" w:type="dxa"/>
          </w:tcPr>
          <w:p w14:paraId="6AE5C932" w14:textId="685E75BD" w:rsidR="0052010A" w:rsidRPr="0052010A" w:rsidRDefault="0052010A" w:rsidP="0052010A">
            <w:pPr>
              <w:jc w:val="center"/>
              <w:rPr>
                <w:szCs w:val="22"/>
              </w:rPr>
            </w:pPr>
            <w:r w:rsidRPr="0052010A">
              <w:rPr>
                <w:szCs w:val="22"/>
              </w:rPr>
              <w:t xml:space="preserve">General </w:t>
            </w:r>
          </w:p>
        </w:tc>
        <w:tc>
          <w:tcPr>
            <w:tcW w:w="9344" w:type="dxa"/>
          </w:tcPr>
          <w:p w14:paraId="54FE7DC7" w14:textId="231D83C6" w:rsidR="0052010A" w:rsidRPr="0052010A" w:rsidRDefault="00F6775B" w:rsidP="0052010A">
            <w:pPr>
              <w:pStyle w:val="p1"/>
              <w:rPr>
                <w:rFonts w:ascii="Arial" w:hAnsi="Arial"/>
                <w:sz w:val="22"/>
                <w:szCs w:val="22"/>
                <w:lang w:eastAsia="en-US"/>
              </w:rPr>
            </w:pPr>
            <w:r>
              <w:rPr>
                <w:rFonts w:ascii="Arial" w:hAnsi="Arial"/>
                <w:sz w:val="22"/>
                <w:szCs w:val="22"/>
                <w:lang w:eastAsia="en-US"/>
              </w:rPr>
              <w:t xml:space="preserve">We </w:t>
            </w:r>
            <w:r w:rsidR="0052010A" w:rsidRPr="0052010A">
              <w:rPr>
                <w:rFonts w:ascii="Arial" w:hAnsi="Arial"/>
                <w:sz w:val="22"/>
                <w:szCs w:val="22"/>
                <w:lang w:eastAsia="en-US"/>
              </w:rPr>
              <w:t>recommend</w:t>
            </w:r>
            <w:r>
              <w:rPr>
                <w:rFonts w:ascii="Arial" w:hAnsi="Arial"/>
                <w:sz w:val="22"/>
                <w:szCs w:val="22"/>
                <w:lang w:eastAsia="en-US"/>
              </w:rPr>
              <w:t xml:space="preserve"> using</w:t>
            </w:r>
            <w:r w:rsidR="0052010A" w:rsidRPr="0052010A">
              <w:rPr>
                <w:rFonts w:ascii="Arial" w:hAnsi="Arial"/>
                <w:sz w:val="22"/>
                <w:szCs w:val="22"/>
                <w:lang w:eastAsia="en-US"/>
              </w:rPr>
              <w:t xml:space="preserve"> clear guidance on the use of metformin in pregnancy</w:t>
            </w:r>
            <w:r>
              <w:rPr>
                <w:rFonts w:ascii="Arial" w:hAnsi="Arial"/>
                <w:sz w:val="22"/>
                <w:szCs w:val="22"/>
                <w:lang w:eastAsia="en-US"/>
              </w:rPr>
              <w:t>.</w:t>
            </w:r>
          </w:p>
          <w:p w14:paraId="0C647AE7" w14:textId="77777777" w:rsidR="0052010A" w:rsidRPr="0052010A" w:rsidRDefault="0052010A" w:rsidP="0052010A">
            <w:pPr>
              <w:rPr>
                <w:szCs w:val="22"/>
              </w:rPr>
            </w:pPr>
          </w:p>
        </w:tc>
      </w:tr>
      <w:tr w:rsidR="0052010A" w:rsidRPr="00E2582E" w14:paraId="5F205AAC" w14:textId="77777777" w:rsidTr="005B6820">
        <w:trPr>
          <w:cantSplit/>
          <w:trHeight w:val="228"/>
        </w:trPr>
        <w:tc>
          <w:tcPr>
            <w:tcW w:w="1295" w:type="dxa"/>
          </w:tcPr>
          <w:p w14:paraId="71CF19C6" w14:textId="77777777" w:rsidR="0052010A" w:rsidRPr="005B6820" w:rsidRDefault="0052010A" w:rsidP="0052010A">
            <w:pPr>
              <w:jc w:val="center"/>
              <w:rPr>
                <w:szCs w:val="22"/>
              </w:rPr>
            </w:pPr>
            <w:r w:rsidRPr="005B6820">
              <w:rPr>
                <w:szCs w:val="22"/>
              </w:rPr>
              <w:t>4</w:t>
            </w:r>
          </w:p>
        </w:tc>
        <w:tc>
          <w:tcPr>
            <w:tcW w:w="1843" w:type="dxa"/>
          </w:tcPr>
          <w:p w14:paraId="311CA94E" w14:textId="02838F98" w:rsidR="0052010A" w:rsidRPr="005B6820" w:rsidRDefault="00A07B0A" w:rsidP="0052010A">
            <w:pPr>
              <w:rPr>
                <w:szCs w:val="22"/>
              </w:rPr>
            </w:pPr>
            <w:r>
              <w:rPr>
                <w:rFonts w:cs="Arial"/>
                <w:szCs w:val="22"/>
              </w:rPr>
              <w:t>Guideline</w:t>
            </w:r>
          </w:p>
        </w:tc>
        <w:tc>
          <w:tcPr>
            <w:tcW w:w="1701" w:type="dxa"/>
          </w:tcPr>
          <w:p w14:paraId="3397F03A" w14:textId="4D4C1450" w:rsidR="0052010A" w:rsidRPr="005B6820" w:rsidRDefault="0052010A" w:rsidP="0052010A">
            <w:pPr>
              <w:jc w:val="center"/>
              <w:rPr>
                <w:szCs w:val="22"/>
              </w:rPr>
            </w:pPr>
            <w:r w:rsidRPr="0052010A">
              <w:rPr>
                <w:szCs w:val="22"/>
              </w:rPr>
              <w:t xml:space="preserve">General </w:t>
            </w:r>
          </w:p>
        </w:tc>
        <w:tc>
          <w:tcPr>
            <w:tcW w:w="9344" w:type="dxa"/>
          </w:tcPr>
          <w:p w14:paraId="212AB863" w14:textId="063C871F" w:rsidR="0052010A" w:rsidRPr="0052010A" w:rsidRDefault="00F6775B" w:rsidP="0052010A">
            <w:pPr>
              <w:pStyle w:val="p1"/>
              <w:rPr>
                <w:rFonts w:ascii="Arial" w:hAnsi="Arial"/>
                <w:sz w:val="22"/>
                <w:szCs w:val="22"/>
                <w:lang w:eastAsia="en-US"/>
              </w:rPr>
            </w:pPr>
            <w:r>
              <w:rPr>
                <w:rFonts w:ascii="Arial" w:hAnsi="Arial"/>
                <w:sz w:val="22"/>
                <w:szCs w:val="22"/>
                <w:lang w:eastAsia="en-US"/>
              </w:rPr>
              <w:t>We believe t</w:t>
            </w:r>
            <w:r w:rsidR="0052010A" w:rsidRPr="0052010A">
              <w:rPr>
                <w:rFonts w:ascii="Arial" w:hAnsi="Arial"/>
                <w:sz w:val="22"/>
                <w:szCs w:val="22"/>
                <w:lang w:eastAsia="en-US"/>
              </w:rPr>
              <w:t>here should be explicit inclusion of digital health interventions in psychological and lifestyle domains, such as CBT apps, which are increasingly used in general practice and by patients independently.</w:t>
            </w:r>
          </w:p>
          <w:p w14:paraId="66E7A135" w14:textId="77777777" w:rsidR="0052010A" w:rsidRPr="005B6820" w:rsidRDefault="0052010A" w:rsidP="0052010A">
            <w:pPr>
              <w:rPr>
                <w:szCs w:val="22"/>
              </w:rPr>
            </w:pPr>
          </w:p>
        </w:tc>
      </w:tr>
      <w:tr w:rsidR="0052010A" w:rsidRPr="00E2582E" w14:paraId="4CDA6DC8" w14:textId="77777777" w:rsidTr="005B6820">
        <w:trPr>
          <w:cantSplit/>
          <w:trHeight w:val="228"/>
        </w:trPr>
        <w:tc>
          <w:tcPr>
            <w:tcW w:w="1295" w:type="dxa"/>
          </w:tcPr>
          <w:p w14:paraId="77437251" w14:textId="77777777" w:rsidR="0052010A" w:rsidRPr="005B6820" w:rsidRDefault="0052010A" w:rsidP="0052010A">
            <w:pPr>
              <w:jc w:val="center"/>
              <w:rPr>
                <w:szCs w:val="22"/>
              </w:rPr>
            </w:pPr>
            <w:r w:rsidRPr="005B6820">
              <w:rPr>
                <w:szCs w:val="22"/>
              </w:rPr>
              <w:t>5</w:t>
            </w:r>
          </w:p>
        </w:tc>
        <w:tc>
          <w:tcPr>
            <w:tcW w:w="1843" w:type="dxa"/>
          </w:tcPr>
          <w:p w14:paraId="71857499" w14:textId="0C287EEE" w:rsidR="0052010A" w:rsidRPr="005B6820" w:rsidRDefault="00A07B0A" w:rsidP="0052010A">
            <w:pPr>
              <w:rPr>
                <w:szCs w:val="22"/>
              </w:rPr>
            </w:pPr>
            <w:r>
              <w:rPr>
                <w:rFonts w:cs="Arial"/>
                <w:szCs w:val="22"/>
              </w:rPr>
              <w:t>Guideline</w:t>
            </w:r>
          </w:p>
        </w:tc>
        <w:tc>
          <w:tcPr>
            <w:tcW w:w="1701" w:type="dxa"/>
          </w:tcPr>
          <w:p w14:paraId="27D7166F" w14:textId="656CE988" w:rsidR="0052010A" w:rsidRPr="005B6820" w:rsidRDefault="0052010A" w:rsidP="0052010A">
            <w:pPr>
              <w:jc w:val="center"/>
              <w:rPr>
                <w:szCs w:val="22"/>
              </w:rPr>
            </w:pPr>
            <w:r w:rsidRPr="0052010A">
              <w:rPr>
                <w:szCs w:val="22"/>
              </w:rPr>
              <w:t xml:space="preserve">General </w:t>
            </w:r>
          </w:p>
        </w:tc>
        <w:tc>
          <w:tcPr>
            <w:tcW w:w="9344" w:type="dxa"/>
          </w:tcPr>
          <w:p w14:paraId="6F2CD4FE" w14:textId="5066F9D8" w:rsidR="0052010A" w:rsidRPr="0052010A" w:rsidRDefault="00F6775B" w:rsidP="0052010A">
            <w:pPr>
              <w:pStyle w:val="p1"/>
              <w:rPr>
                <w:rFonts w:ascii="Arial" w:hAnsi="Arial"/>
                <w:sz w:val="22"/>
                <w:szCs w:val="22"/>
                <w:lang w:eastAsia="en-US"/>
              </w:rPr>
            </w:pPr>
            <w:r>
              <w:rPr>
                <w:rFonts w:ascii="Arial" w:hAnsi="Arial"/>
                <w:sz w:val="22"/>
                <w:szCs w:val="22"/>
                <w:lang w:eastAsia="en-US"/>
              </w:rPr>
              <w:t xml:space="preserve">We </w:t>
            </w:r>
            <w:r w:rsidR="0052010A" w:rsidRPr="0052010A">
              <w:rPr>
                <w:rFonts w:ascii="Arial" w:hAnsi="Arial"/>
                <w:sz w:val="22"/>
                <w:szCs w:val="22"/>
                <w:lang w:eastAsia="en-US"/>
              </w:rPr>
              <w:t>recommend clarity on the pathway between primary and specialist services—especially for young people to avoid delayed diagnosis or support.</w:t>
            </w:r>
          </w:p>
          <w:p w14:paraId="018455C1" w14:textId="77777777" w:rsidR="0052010A" w:rsidRPr="005B6820" w:rsidRDefault="0052010A" w:rsidP="0052010A">
            <w:pPr>
              <w:rPr>
                <w:szCs w:val="22"/>
              </w:rPr>
            </w:pPr>
          </w:p>
        </w:tc>
      </w:tr>
      <w:tr w:rsidR="0052010A" w:rsidRPr="00E2582E" w14:paraId="2254A432" w14:textId="77777777" w:rsidTr="005B6820">
        <w:trPr>
          <w:cantSplit/>
          <w:trHeight w:val="228"/>
        </w:trPr>
        <w:tc>
          <w:tcPr>
            <w:tcW w:w="1295" w:type="dxa"/>
          </w:tcPr>
          <w:p w14:paraId="72B272FD" w14:textId="77777777" w:rsidR="0052010A" w:rsidRPr="005B6820" w:rsidRDefault="0052010A" w:rsidP="0052010A">
            <w:pPr>
              <w:jc w:val="center"/>
              <w:rPr>
                <w:szCs w:val="22"/>
              </w:rPr>
            </w:pPr>
            <w:r w:rsidRPr="005B6820">
              <w:rPr>
                <w:szCs w:val="22"/>
              </w:rPr>
              <w:t>6</w:t>
            </w:r>
          </w:p>
        </w:tc>
        <w:tc>
          <w:tcPr>
            <w:tcW w:w="1843" w:type="dxa"/>
          </w:tcPr>
          <w:p w14:paraId="42F23757" w14:textId="089A3999" w:rsidR="0052010A" w:rsidRPr="005B6820" w:rsidRDefault="00A07B0A" w:rsidP="0052010A">
            <w:pPr>
              <w:rPr>
                <w:szCs w:val="22"/>
              </w:rPr>
            </w:pPr>
            <w:r>
              <w:rPr>
                <w:rFonts w:cs="Arial"/>
                <w:szCs w:val="22"/>
              </w:rPr>
              <w:t>Guideline</w:t>
            </w:r>
          </w:p>
        </w:tc>
        <w:tc>
          <w:tcPr>
            <w:tcW w:w="1701" w:type="dxa"/>
          </w:tcPr>
          <w:p w14:paraId="6141DFF1" w14:textId="14959116" w:rsidR="0052010A" w:rsidRPr="005B6820" w:rsidRDefault="00F6775B" w:rsidP="0052010A">
            <w:pPr>
              <w:rPr>
                <w:szCs w:val="22"/>
              </w:rPr>
            </w:pPr>
            <w:r>
              <w:rPr>
                <w:szCs w:val="22"/>
              </w:rPr>
              <w:t xml:space="preserve">      General </w:t>
            </w:r>
          </w:p>
        </w:tc>
        <w:tc>
          <w:tcPr>
            <w:tcW w:w="9344" w:type="dxa"/>
          </w:tcPr>
          <w:p w14:paraId="7B4A9B20" w14:textId="7498ED79" w:rsidR="00F6775B" w:rsidRDefault="00C46A81" w:rsidP="00F6775B">
            <w:r>
              <w:t xml:space="preserve">We are </w:t>
            </w:r>
            <w:r w:rsidR="00E210AE">
              <w:t>surprised</w:t>
            </w:r>
            <w:r w:rsidR="00F6775B">
              <w:t xml:space="preserve"> to see children aged 10y-17y as </w:t>
            </w:r>
            <w:r w:rsidR="00E210AE">
              <w:t>we</w:t>
            </w:r>
            <w:r w:rsidR="00F6775B">
              <w:t xml:space="preserve"> </w:t>
            </w:r>
            <w:r w:rsidR="00E210AE">
              <w:t>believed</w:t>
            </w:r>
            <w:r w:rsidR="00F6775B">
              <w:t xml:space="preserve"> that PCOS could not be diagnosed at time of menarche or early years of teenage years</w:t>
            </w:r>
          </w:p>
          <w:p w14:paraId="37390A80" w14:textId="77777777" w:rsidR="0052010A" w:rsidRPr="005B6820" w:rsidRDefault="0052010A" w:rsidP="00F6775B">
            <w:pPr>
              <w:rPr>
                <w:szCs w:val="22"/>
              </w:rPr>
            </w:pPr>
          </w:p>
        </w:tc>
      </w:tr>
      <w:tr w:rsidR="0052010A" w:rsidRPr="00E2582E" w14:paraId="00361D39" w14:textId="77777777" w:rsidTr="005B6820">
        <w:trPr>
          <w:cantSplit/>
          <w:trHeight w:val="228"/>
        </w:trPr>
        <w:tc>
          <w:tcPr>
            <w:tcW w:w="1295" w:type="dxa"/>
          </w:tcPr>
          <w:p w14:paraId="242BE7E2" w14:textId="55485A89" w:rsidR="0052010A" w:rsidRPr="005B6820" w:rsidRDefault="0052010A" w:rsidP="00C46A81">
            <w:pPr>
              <w:rPr>
                <w:szCs w:val="22"/>
              </w:rPr>
            </w:pPr>
          </w:p>
        </w:tc>
        <w:tc>
          <w:tcPr>
            <w:tcW w:w="1843" w:type="dxa"/>
          </w:tcPr>
          <w:p w14:paraId="436B9B26" w14:textId="77777777" w:rsidR="0052010A" w:rsidRPr="005B6820" w:rsidRDefault="0052010A" w:rsidP="0052010A">
            <w:pPr>
              <w:rPr>
                <w:szCs w:val="22"/>
              </w:rPr>
            </w:pPr>
          </w:p>
        </w:tc>
        <w:tc>
          <w:tcPr>
            <w:tcW w:w="1701" w:type="dxa"/>
          </w:tcPr>
          <w:p w14:paraId="122BD6AD" w14:textId="77777777" w:rsidR="0052010A" w:rsidRPr="005B6820" w:rsidRDefault="0052010A" w:rsidP="0052010A">
            <w:pPr>
              <w:rPr>
                <w:szCs w:val="22"/>
              </w:rPr>
            </w:pPr>
          </w:p>
        </w:tc>
        <w:tc>
          <w:tcPr>
            <w:tcW w:w="9344" w:type="dxa"/>
          </w:tcPr>
          <w:p w14:paraId="36D76478" w14:textId="77777777" w:rsidR="0052010A" w:rsidRPr="005B6820" w:rsidRDefault="0052010A" w:rsidP="00F6775B">
            <w:pPr>
              <w:ind w:left="720"/>
              <w:rPr>
                <w:szCs w:val="22"/>
              </w:rPr>
            </w:pPr>
          </w:p>
        </w:tc>
      </w:tr>
      <w:tr w:rsidR="0052010A" w:rsidRPr="00E2582E" w14:paraId="4A12A606" w14:textId="77777777" w:rsidTr="005B6820">
        <w:trPr>
          <w:cantSplit/>
          <w:trHeight w:val="228"/>
        </w:trPr>
        <w:tc>
          <w:tcPr>
            <w:tcW w:w="1295" w:type="dxa"/>
          </w:tcPr>
          <w:p w14:paraId="370BCE14" w14:textId="77777777" w:rsidR="0052010A" w:rsidRPr="005B6820" w:rsidRDefault="0052010A" w:rsidP="0052010A">
            <w:pPr>
              <w:jc w:val="center"/>
              <w:rPr>
                <w:szCs w:val="22"/>
              </w:rPr>
            </w:pPr>
            <w:r w:rsidRPr="005B6820">
              <w:rPr>
                <w:szCs w:val="22"/>
              </w:rPr>
              <w:lastRenderedPageBreak/>
              <w:t>8</w:t>
            </w:r>
          </w:p>
        </w:tc>
        <w:tc>
          <w:tcPr>
            <w:tcW w:w="1843" w:type="dxa"/>
          </w:tcPr>
          <w:p w14:paraId="5AED9BD9" w14:textId="77777777" w:rsidR="0052010A" w:rsidRPr="005B6820" w:rsidRDefault="0052010A" w:rsidP="0052010A">
            <w:pPr>
              <w:rPr>
                <w:szCs w:val="22"/>
              </w:rPr>
            </w:pPr>
          </w:p>
        </w:tc>
        <w:tc>
          <w:tcPr>
            <w:tcW w:w="1701" w:type="dxa"/>
          </w:tcPr>
          <w:p w14:paraId="6880C01A" w14:textId="77777777" w:rsidR="0052010A" w:rsidRPr="005B6820" w:rsidRDefault="0052010A" w:rsidP="0052010A">
            <w:pPr>
              <w:rPr>
                <w:szCs w:val="22"/>
              </w:rPr>
            </w:pPr>
          </w:p>
        </w:tc>
        <w:tc>
          <w:tcPr>
            <w:tcW w:w="9344" w:type="dxa"/>
          </w:tcPr>
          <w:p w14:paraId="2E569158" w14:textId="77777777" w:rsidR="0052010A" w:rsidRPr="005B6820" w:rsidRDefault="0052010A" w:rsidP="0052010A">
            <w:pPr>
              <w:rPr>
                <w:szCs w:val="22"/>
              </w:rPr>
            </w:pPr>
          </w:p>
        </w:tc>
      </w:tr>
      <w:tr w:rsidR="0052010A" w:rsidRPr="00E2582E" w14:paraId="2526AB9A" w14:textId="77777777" w:rsidTr="005B6820">
        <w:trPr>
          <w:cantSplit/>
          <w:trHeight w:val="228"/>
        </w:trPr>
        <w:tc>
          <w:tcPr>
            <w:tcW w:w="1295" w:type="dxa"/>
          </w:tcPr>
          <w:p w14:paraId="487811D7" w14:textId="77777777" w:rsidR="0052010A" w:rsidRPr="005B6820" w:rsidRDefault="0052010A" w:rsidP="0052010A">
            <w:pPr>
              <w:jc w:val="center"/>
              <w:rPr>
                <w:szCs w:val="22"/>
              </w:rPr>
            </w:pPr>
            <w:r w:rsidRPr="005B6820">
              <w:rPr>
                <w:szCs w:val="22"/>
              </w:rPr>
              <w:t>9</w:t>
            </w:r>
          </w:p>
        </w:tc>
        <w:tc>
          <w:tcPr>
            <w:tcW w:w="1843" w:type="dxa"/>
          </w:tcPr>
          <w:p w14:paraId="415140E5" w14:textId="77777777" w:rsidR="0052010A" w:rsidRPr="005B6820" w:rsidRDefault="0052010A" w:rsidP="0052010A">
            <w:pPr>
              <w:rPr>
                <w:szCs w:val="22"/>
              </w:rPr>
            </w:pPr>
          </w:p>
        </w:tc>
        <w:tc>
          <w:tcPr>
            <w:tcW w:w="1701" w:type="dxa"/>
          </w:tcPr>
          <w:p w14:paraId="65335839" w14:textId="77777777" w:rsidR="0052010A" w:rsidRPr="005B6820" w:rsidRDefault="0052010A" w:rsidP="0052010A">
            <w:pPr>
              <w:rPr>
                <w:szCs w:val="22"/>
              </w:rPr>
            </w:pPr>
          </w:p>
        </w:tc>
        <w:tc>
          <w:tcPr>
            <w:tcW w:w="9344" w:type="dxa"/>
          </w:tcPr>
          <w:p w14:paraId="7DCC6409" w14:textId="77777777" w:rsidR="0052010A" w:rsidRPr="005B6820" w:rsidRDefault="0052010A" w:rsidP="0052010A">
            <w:pPr>
              <w:rPr>
                <w:szCs w:val="22"/>
              </w:rPr>
            </w:pPr>
          </w:p>
        </w:tc>
      </w:tr>
      <w:tr w:rsidR="0052010A" w:rsidRPr="00E2582E" w14:paraId="4612901A" w14:textId="77777777" w:rsidTr="005B6820">
        <w:trPr>
          <w:cantSplit/>
          <w:trHeight w:val="228"/>
        </w:trPr>
        <w:tc>
          <w:tcPr>
            <w:tcW w:w="1295" w:type="dxa"/>
          </w:tcPr>
          <w:p w14:paraId="5791F003" w14:textId="77777777" w:rsidR="0052010A" w:rsidRPr="005B6820" w:rsidRDefault="0052010A" w:rsidP="0052010A">
            <w:pPr>
              <w:jc w:val="center"/>
              <w:rPr>
                <w:szCs w:val="22"/>
              </w:rPr>
            </w:pPr>
            <w:r w:rsidRPr="005B6820">
              <w:rPr>
                <w:szCs w:val="22"/>
              </w:rPr>
              <w:t>10</w:t>
            </w:r>
          </w:p>
        </w:tc>
        <w:tc>
          <w:tcPr>
            <w:tcW w:w="1843" w:type="dxa"/>
          </w:tcPr>
          <w:p w14:paraId="14B17E5B" w14:textId="77777777" w:rsidR="0052010A" w:rsidRPr="005B6820" w:rsidRDefault="0052010A" w:rsidP="0052010A">
            <w:pPr>
              <w:rPr>
                <w:szCs w:val="22"/>
              </w:rPr>
            </w:pPr>
          </w:p>
        </w:tc>
        <w:tc>
          <w:tcPr>
            <w:tcW w:w="1701" w:type="dxa"/>
          </w:tcPr>
          <w:p w14:paraId="784925AC" w14:textId="77777777" w:rsidR="0052010A" w:rsidRPr="005B6820" w:rsidRDefault="0052010A" w:rsidP="0052010A">
            <w:pPr>
              <w:rPr>
                <w:szCs w:val="22"/>
              </w:rPr>
            </w:pPr>
          </w:p>
        </w:tc>
        <w:tc>
          <w:tcPr>
            <w:tcW w:w="9344" w:type="dxa"/>
          </w:tcPr>
          <w:p w14:paraId="293735AA" w14:textId="77777777" w:rsidR="0052010A" w:rsidRPr="005B6820" w:rsidRDefault="0052010A" w:rsidP="0052010A">
            <w:pPr>
              <w:rPr>
                <w:szCs w:val="22"/>
              </w:rPr>
            </w:pPr>
          </w:p>
        </w:tc>
      </w:tr>
    </w:tbl>
    <w:p w14:paraId="3AC64912" w14:textId="0FE6DC17" w:rsidR="001A1D8A" w:rsidRPr="00A71026" w:rsidRDefault="00676CE4">
      <w:pPr>
        <w:rPr>
          <w:sz w:val="20"/>
        </w:rPr>
      </w:pPr>
      <w:r w:rsidRPr="00A71026">
        <w:rPr>
          <w:sz w:val="20"/>
        </w:rPr>
        <w:t>Add extra rows if needed</w:t>
      </w:r>
    </w:p>
    <w:p w14:paraId="63EE0217" w14:textId="20378ADF" w:rsidR="00676CE4" w:rsidRDefault="00785E75">
      <w:pPr>
        <w:rPr>
          <w:sz w:val="20"/>
        </w:rPr>
      </w:pPr>
      <w:r>
        <w:rPr>
          <w:noProof/>
        </w:rPr>
        <mc:AlternateContent>
          <mc:Choice Requires="wps">
            <w:drawing>
              <wp:anchor distT="0" distB="0" distL="114300" distR="114300" simplePos="0" relativeHeight="251659264"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2"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3"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Default="00676CE4">
      <w:pPr>
        <w:rPr>
          <w:b/>
          <w:sz w:val="24"/>
          <w:szCs w:val="24"/>
        </w:rPr>
      </w:pPr>
    </w:p>
    <w:p w14:paraId="689E555A" w14:textId="77777777" w:rsidR="006E4ABF" w:rsidRPr="006E4ABF" w:rsidRDefault="006E4ABF" w:rsidP="006E4ABF">
      <w:pPr>
        <w:rPr>
          <w:sz w:val="24"/>
          <w:szCs w:val="24"/>
        </w:rPr>
      </w:pPr>
    </w:p>
    <w:p w14:paraId="550E644F" w14:textId="242B1D31" w:rsidR="006E4ABF" w:rsidRPr="006E4ABF" w:rsidRDefault="006E4ABF" w:rsidP="006E4ABF">
      <w:pPr>
        <w:tabs>
          <w:tab w:val="left" w:pos="2312"/>
        </w:tabs>
        <w:rPr>
          <w:sz w:val="24"/>
          <w:szCs w:val="24"/>
        </w:rPr>
      </w:pPr>
      <w:r>
        <w:rPr>
          <w:sz w:val="24"/>
          <w:szCs w:val="24"/>
        </w:rPr>
        <w:tab/>
      </w:r>
    </w:p>
    <w:sectPr w:rsidR="006E4ABF" w:rsidRPr="006E4ABF" w:rsidSect="00785E75">
      <w:footerReference w:type="default" r:id="rId14"/>
      <w:headerReference w:type="first" r:id="rId15"/>
      <w:footerReference w:type="first" r:id="rId16"/>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FDA4" w14:textId="77777777" w:rsidR="005251CA" w:rsidRDefault="005251CA" w:rsidP="00E66C63">
      <w:r>
        <w:separator/>
      </w:r>
    </w:p>
  </w:endnote>
  <w:endnote w:type="continuationSeparator" w:id="0">
    <w:p w14:paraId="0D7006F5" w14:textId="77777777" w:rsidR="005251CA" w:rsidRDefault="005251CA" w:rsidP="00E66C63">
      <w:r>
        <w:continuationSeparator/>
      </w:r>
    </w:p>
  </w:endnote>
  <w:endnote w:type="continuationNotice" w:id="1">
    <w:p w14:paraId="0F5F1F45" w14:textId="77777777" w:rsidR="005251CA" w:rsidRDefault="00525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9953" w14:textId="179127DF" w:rsidR="00E66C63" w:rsidRPr="00785E75" w:rsidRDefault="00785E75" w:rsidP="00785E75">
    <w:pPr>
      <w:pStyle w:val="Footer"/>
    </w:pPr>
    <w:r>
      <w:rPr>
        <w:szCs w:val="22"/>
      </w:rPr>
      <w:t>Please return to:</w:t>
    </w:r>
    <w:r>
      <w:t xml:space="preserve"> </w:t>
    </w:r>
    <w:r w:rsidR="006E4ABF">
      <w:t>Guidelines2</w:t>
    </w:r>
    <w:r>
      <w:t>@nice.org.uk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97B0" w14:textId="022FEC98" w:rsidR="00785E75" w:rsidRDefault="00785E75">
    <w:pPr>
      <w:pStyle w:val="Footer"/>
    </w:pPr>
    <w:r>
      <w:rPr>
        <w:szCs w:val="22"/>
      </w:rPr>
      <w:t>Please return to:</w:t>
    </w:r>
    <w:r>
      <w:t xml:space="preserve"> </w:t>
    </w:r>
    <w:r w:rsidR="006E4ABF">
      <w:t>Guideline2</w:t>
    </w:r>
    <w:r>
      <w:t>@nice.org.uk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4082" w14:textId="77777777" w:rsidR="005251CA" w:rsidRDefault="005251CA" w:rsidP="00E66C63">
      <w:r>
        <w:separator/>
      </w:r>
    </w:p>
  </w:footnote>
  <w:footnote w:type="continuationSeparator" w:id="0">
    <w:p w14:paraId="38435188" w14:textId="77777777" w:rsidR="005251CA" w:rsidRDefault="005251CA" w:rsidP="00E66C63">
      <w:r>
        <w:continuationSeparator/>
      </w:r>
    </w:p>
  </w:footnote>
  <w:footnote w:type="continuationNotice" w:id="1">
    <w:p w14:paraId="339DCA0B" w14:textId="77777777" w:rsidR="005251CA" w:rsidRDefault="00525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782D" w14:textId="77777777" w:rsidR="006E4ABF" w:rsidRDefault="00785E75" w:rsidP="00A71026">
    <w:pPr>
      <w:pStyle w:val="Heading3"/>
      <w:jc w:val="left"/>
      <w:rPr>
        <w:szCs w:val="28"/>
      </w:rPr>
    </w:pPr>
    <w:r w:rsidRPr="00E53E36">
      <w:rPr>
        <w:noProof/>
        <w:lang w:eastAsia="en-GB"/>
      </w:rPr>
      <w:drawing>
        <wp:anchor distT="0" distB="0" distL="114300" distR="114300" simplePos="0" relativeHeight="251658240" behindDoc="0" locked="0" layoutInCell="1" allowOverlap="1" wp14:anchorId="32F1FA89" wp14:editId="21EDE5F6">
          <wp:simplePos x="0" y="0"/>
          <wp:positionH relativeFrom="column">
            <wp:posOffset>6372665</wp:posOffset>
          </wp:positionH>
          <wp:positionV relativeFrom="paragraph">
            <wp:posOffset>-120211</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p>
  <w:p w14:paraId="04DE6BE7" w14:textId="595B1C0D" w:rsidR="00B94F71" w:rsidRDefault="006E4ABF" w:rsidP="00A71026">
    <w:pPr>
      <w:pStyle w:val="Heading3"/>
      <w:jc w:val="left"/>
      <w:rPr>
        <w:bCs w:val="0"/>
        <w:sz w:val="28"/>
        <w:szCs w:val="28"/>
      </w:rPr>
    </w:pPr>
    <w:r w:rsidRPr="006E4ABF">
      <w:rPr>
        <w:bCs w:val="0"/>
        <w:sz w:val="28"/>
        <w:szCs w:val="28"/>
      </w:rPr>
      <w:t>Polycystic ovary syndrome: assessment and management</w:t>
    </w:r>
    <w:r w:rsidR="00785E75">
      <w:rPr>
        <w:bCs w:val="0"/>
        <w:sz w:val="28"/>
        <w:szCs w:val="28"/>
      </w:rPr>
      <w:tab/>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3DE2AB3" w14:textId="77777777" w:rsidR="00B94F71" w:rsidRPr="00937F34" w:rsidRDefault="00B94F71" w:rsidP="00A71026">
    <w:pPr>
      <w:pStyle w:val="Header"/>
      <w:rPr>
        <w:b/>
        <w:bCs/>
      </w:rPr>
    </w:pPr>
  </w:p>
  <w:p w14:paraId="4D92841C" w14:textId="0967B886" w:rsidR="00777433" w:rsidRPr="00785E75" w:rsidRDefault="00785E75" w:rsidP="00785E75">
    <w:pPr>
      <w:pStyle w:val="Header"/>
      <w:rPr>
        <w:b/>
        <w:bCs/>
        <w:u w:val="single"/>
      </w:rPr>
    </w:pPr>
    <w:r w:rsidRPr="00785E75">
      <w:rPr>
        <w:rFonts w:cs="Arial"/>
        <w:b/>
        <w:bCs/>
      </w:rPr>
      <w:t xml:space="preserve">Consultation on draft scope – </w:t>
    </w:r>
    <w:r w:rsidRPr="00785E75">
      <w:rPr>
        <w:b/>
        <w:bCs/>
      </w:rPr>
      <w:t xml:space="preserve">deadline for comments </w:t>
    </w:r>
    <w:r w:rsidR="006E4ABF">
      <w:rPr>
        <w:b/>
        <w:bCs/>
      </w:rPr>
      <w:t>5PM</w:t>
    </w:r>
    <w:r w:rsidRPr="00785E75">
      <w:rPr>
        <w:b/>
        <w:bCs/>
      </w:rPr>
      <w:t xml:space="preserve"> on </w:t>
    </w:r>
    <w:r w:rsidR="006E4ABF">
      <w:rPr>
        <w:b/>
        <w:bCs/>
      </w:rPr>
      <w:t>21/05/2025</w:t>
    </w:r>
    <w:r w:rsidRPr="00785E75">
      <w:rPr>
        <w:b/>
        <w:bCs/>
      </w:rPr>
      <w:tab/>
    </w:r>
    <w:r>
      <w:rPr>
        <w:b/>
        <w:bCs/>
      </w:rPr>
      <w:tab/>
    </w:r>
    <w:r>
      <w:rPr>
        <w:b/>
        <w:bCs/>
      </w:rPr>
      <w:tab/>
    </w:r>
    <w:r>
      <w:rPr>
        <w:b/>
        <w:bCs/>
      </w:rPr>
      <w:tab/>
    </w:r>
    <w:r w:rsidRPr="00785E75">
      <w:rPr>
        <w:b/>
        <w:bCs/>
      </w:rPr>
      <w:t xml:space="preserve">email: </w:t>
    </w:r>
    <w:r w:rsidR="006E4ABF">
      <w:rPr>
        <w:b/>
        <w:bCs/>
      </w:rPr>
      <w:t>Guidelines2</w:t>
    </w:r>
    <w:r w:rsidRPr="00785E75">
      <w:rPr>
        <w:b/>
        <w:bCs/>
      </w:rPr>
      <w:t>@nice.org.uk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D2203D3"/>
    <w:multiLevelType w:val="hybridMultilevel"/>
    <w:tmpl w:val="94809C70"/>
    <w:lvl w:ilvl="0" w:tplc="E9F88AE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533459"/>
    <w:multiLevelType w:val="hybridMultilevel"/>
    <w:tmpl w:val="16507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76570282">
    <w:abstractNumId w:val="3"/>
  </w:num>
  <w:num w:numId="2" w16cid:durableId="608125933">
    <w:abstractNumId w:val="8"/>
  </w:num>
  <w:num w:numId="3" w16cid:durableId="789013504">
    <w:abstractNumId w:val="5"/>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6"/>
    <w:lvlOverride w:ilvl="0">
      <w:startOverride w:val="1"/>
    </w:lvlOverride>
    <w:lvlOverride w:ilvl="1"/>
    <w:lvlOverride w:ilvl="2"/>
    <w:lvlOverride w:ilvl="3"/>
    <w:lvlOverride w:ilvl="4"/>
    <w:lvlOverride w:ilvl="5"/>
    <w:lvlOverride w:ilvl="6"/>
    <w:lvlOverride w:ilvl="7"/>
    <w:lvlOverride w:ilvl="8"/>
  </w:num>
  <w:num w:numId="9" w16cid:durableId="29769400">
    <w:abstractNumId w:val="9"/>
  </w:num>
  <w:num w:numId="10" w16cid:durableId="1318534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458A9"/>
    <w:rsid w:val="00150032"/>
    <w:rsid w:val="0015556A"/>
    <w:rsid w:val="0016536F"/>
    <w:rsid w:val="00184246"/>
    <w:rsid w:val="00186565"/>
    <w:rsid w:val="00197F8A"/>
    <w:rsid w:val="001A1D8A"/>
    <w:rsid w:val="001B3A29"/>
    <w:rsid w:val="001D149C"/>
    <w:rsid w:val="001D435B"/>
    <w:rsid w:val="001E7BC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C6F73"/>
    <w:rsid w:val="003E5312"/>
    <w:rsid w:val="00410DCD"/>
    <w:rsid w:val="004358E1"/>
    <w:rsid w:val="0044012A"/>
    <w:rsid w:val="00441F40"/>
    <w:rsid w:val="00445C1F"/>
    <w:rsid w:val="00447B7B"/>
    <w:rsid w:val="00467D9B"/>
    <w:rsid w:val="0048565B"/>
    <w:rsid w:val="004C2603"/>
    <w:rsid w:val="004C4DA9"/>
    <w:rsid w:val="004D4F42"/>
    <w:rsid w:val="0052010A"/>
    <w:rsid w:val="00524764"/>
    <w:rsid w:val="005251CA"/>
    <w:rsid w:val="0053265B"/>
    <w:rsid w:val="00563A3F"/>
    <w:rsid w:val="00573DCC"/>
    <w:rsid w:val="00577421"/>
    <w:rsid w:val="00581E8F"/>
    <w:rsid w:val="005B4404"/>
    <w:rsid w:val="005B6820"/>
    <w:rsid w:val="005E29DF"/>
    <w:rsid w:val="00615426"/>
    <w:rsid w:val="00622B04"/>
    <w:rsid w:val="0063082B"/>
    <w:rsid w:val="00635FFB"/>
    <w:rsid w:val="00643AC4"/>
    <w:rsid w:val="00674BCA"/>
    <w:rsid w:val="006756D8"/>
    <w:rsid w:val="00676CE4"/>
    <w:rsid w:val="006777EA"/>
    <w:rsid w:val="006E4ABF"/>
    <w:rsid w:val="006F43E2"/>
    <w:rsid w:val="007253AF"/>
    <w:rsid w:val="00747463"/>
    <w:rsid w:val="00751EC5"/>
    <w:rsid w:val="007624A5"/>
    <w:rsid w:val="00772D5C"/>
    <w:rsid w:val="00773D5C"/>
    <w:rsid w:val="00777433"/>
    <w:rsid w:val="00785E75"/>
    <w:rsid w:val="007A5F7A"/>
    <w:rsid w:val="007B0448"/>
    <w:rsid w:val="007B74CB"/>
    <w:rsid w:val="007E6716"/>
    <w:rsid w:val="007F46FB"/>
    <w:rsid w:val="007F48B8"/>
    <w:rsid w:val="00807517"/>
    <w:rsid w:val="00861041"/>
    <w:rsid w:val="0087502A"/>
    <w:rsid w:val="008855FD"/>
    <w:rsid w:val="0089231B"/>
    <w:rsid w:val="008C1751"/>
    <w:rsid w:val="008D4226"/>
    <w:rsid w:val="008D7B9E"/>
    <w:rsid w:val="008E6E74"/>
    <w:rsid w:val="008F4F3D"/>
    <w:rsid w:val="008F7181"/>
    <w:rsid w:val="009119E3"/>
    <w:rsid w:val="00914F46"/>
    <w:rsid w:val="00944447"/>
    <w:rsid w:val="00946D19"/>
    <w:rsid w:val="00966992"/>
    <w:rsid w:val="00970572"/>
    <w:rsid w:val="00982FA8"/>
    <w:rsid w:val="00992358"/>
    <w:rsid w:val="009A4A5A"/>
    <w:rsid w:val="009B04FE"/>
    <w:rsid w:val="009D3052"/>
    <w:rsid w:val="009D3FCB"/>
    <w:rsid w:val="00A054D7"/>
    <w:rsid w:val="00A07B0A"/>
    <w:rsid w:val="00A31B42"/>
    <w:rsid w:val="00A45E86"/>
    <w:rsid w:val="00A71026"/>
    <w:rsid w:val="00A812B3"/>
    <w:rsid w:val="00A81964"/>
    <w:rsid w:val="00AA3AD7"/>
    <w:rsid w:val="00AA688C"/>
    <w:rsid w:val="00AB0DB5"/>
    <w:rsid w:val="00AD383D"/>
    <w:rsid w:val="00AD4CA3"/>
    <w:rsid w:val="00AF78D8"/>
    <w:rsid w:val="00B070BA"/>
    <w:rsid w:val="00B07715"/>
    <w:rsid w:val="00B42737"/>
    <w:rsid w:val="00B4369A"/>
    <w:rsid w:val="00B45B8B"/>
    <w:rsid w:val="00B62438"/>
    <w:rsid w:val="00B72EDF"/>
    <w:rsid w:val="00B94F71"/>
    <w:rsid w:val="00BA6FDD"/>
    <w:rsid w:val="00BA770A"/>
    <w:rsid w:val="00BB426A"/>
    <w:rsid w:val="00BC3298"/>
    <w:rsid w:val="00BC41AA"/>
    <w:rsid w:val="00BD7D96"/>
    <w:rsid w:val="00C00B19"/>
    <w:rsid w:val="00C012DD"/>
    <w:rsid w:val="00C41218"/>
    <w:rsid w:val="00C46708"/>
    <w:rsid w:val="00C46A81"/>
    <w:rsid w:val="00C53F9B"/>
    <w:rsid w:val="00C634F4"/>
    <w:rsid w:val="00C772B4"/>
    <w:rsid w:val="00C852DC"/>
    <w:rsid w:val="00C97473"/>
    <w:rsid w:val="00CA197E"/>
    <w:rsid w:val="00D007DC"/>
    <w:rsid w:val="00D13542"/>
    <w:rsid w:val="00D37716"/>
    <w:rsid w:val="00D43A6C"/>
    <w:rsid w:val="00D664E9"/>
    <w:rsid w:val="00D77146"/>
    <w:rsid w:val="00D918EC"/>
    <w:rsid w:val="00D94938"/>
    <w:rsid w:val="00D97A57"/>
    <w:rsid w:val="00DA48EA"/>
    <w:rsid w:val="00DA7755"/>
    <w:rsid w:val="00DC4771"/>
    <w:rsid w:val="00DC5C0D"/>
    <w:rsid w:val="00DE2B8C"/>
    <w:rsid w:val="00DF0D3A"/>
    <w:rsid w:val="00E00EED"/>
    <w:rsid w:val="00E071B1"/>
    <w:rsid w:val="00E210AE"/>
    <w:rsid w:val="00E248E8"/>
    <w:rsid w:val="00E2582E"/>
    <w:rsid w:val="00E33ECB"/>
    <w:rsid w:val="00E440ED"/>
    <w:rsid w:val="00E51F55"/>
    <w:rsid w:val="00E559A9"/>
    <w:rsid w:val="00E625AA"/>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6775B"/>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paragraph" w:customStyle="1" w:styleId="p1">
    <w:name w:val="p1"/>
    <w:basedOn w:val="Normal"/>
    <w:rsid w:val="0052010A"/>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52010A"/>
  </w:style>
  <w:style w:type="paragraph" w:styleId="ListParagraph">
    <w:name w:val="List Paragraph"/>
    <w:basedOn w:val="Normal"/>
    <w:uiPriority w:val="34"/>
    <w:qFormat/>
    <w:rsid w:val="001E7BCB"/>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customStyle="1" w:styleId="normaltextrun">
    <w:name w:val="normaltextrun"/>
    <w:basedOn w:val="DefaultParagraphFont"/>
    <w:rsid w:val="004C4DA9"/>
  </w:style>
  <w:style w:type="character" w:customStyle="1" w:styleId="eop">
    <w:name w:val="eop"/>
    <w:basedOn w:val="DefaultParagraphFont"/>
    <w:rsid w:val="004C4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12807">
      <w:bodyDiv w:val="1"/>
      <w:marLeft w:val="0"/>
      <w:marRight w:val="0"/>
      <w:marTop w:val="0"/>
      <w:marBottom w:val="0"/>
      <w:divBdr>
        <w:top w:val="none" w:sz="0" w:space="0" w:color="auto"/>
        <w:left w:val="none" w:sz="0" w:space="0" w:color="auto"/>
        <w:bottom w:val="none" w:sz="0" w:space="0" w:color="auto"/>
        <w:right w:val="none" w:sz="0" w:space="0" w:color="auto"/>
      </w:divBdr>
    </w:div>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317927617">
      <w:bodyDiv w:val="1"/>
      <w:marLeft w:val="0"/>
      <w:marRight w:val="0"/>
      <w:marTop w:val="0"/>
      <w:marBottom w:val="0"/>
      <w:divBdr>
        <w:top w:val="none" w:sz="0" w:space="0" w:color="auto"/>
        <w:left w:val="none" w:sz="0" w:space="0" w:color="auto"/>
        <w:bottom w:val="none" w:sz="0" w:space="0" w:color="auto"/>
        <w:right w:val="none" w:sz="0" w:space="0" w:color="auto"/>
      </w:divBdr>
    </w:div>
    <w:div w:id="528493407">
      <w:bodyDiv w:val="1"/>
      <w:marLeft w:val="0"/>
      <w:marRight w:val="0"/>
      <w:marTop w:val="0"/>
      <w:marBottom w:val="0"/>
      <w:divBdr>
        <w:top w:val="none" w:sz="0" w:space="0" w:color="auto"/>
        <w:left w:val="none" w:sz="0" w:space="0" w:color="auto"/>
        <w:bottom w:val="none" w:sz="0" w:space="0" w:color="auto"/>
        <w:right w:val="none" w:sz="0" w:space="0" w:color="auto"/>
      </w:divBdr>
    </w:div>
    <w:div w:id="529104231">
      <w:bodyDiv w:val="1"/>
      <w:marLeft w:val="0"/>
      <w:marRight w:val="0"/>
      <w:marTop w:val="0"/>
      <w:marBottom w:val="0"/>
      <w:divBdr>
        <w:top w:val="none" w:sz="0" w:space="0" w:color="auto"/>
        <w:left w:val="none" w:sz="0" w:space="0" w:color="auto"/>
        <w:bottom w:val="none" w:sz="0" w:space="0" w:color="auto"/>
        <w:right w:val="none" w:sz="0" w:space="0" w:color="auto"/>
      </w:divBdr>
    </w:div>
    <w:div w:id="983855212">
      <w:bodyDiv w:val="1"/>
      <w:marLeft w:val="0"/>
      <w:marRight w:val="0"/>
      <w:marTop w:val="0"/>
      <w:marBottom w:val="0"/>
      <w:divBdr>
        <w:top w:val="none" w:sz="0" w:space="0" w:color="auto"/>
        <w:left w:val="none" w:sz="0" w:space="0" w:color="auto"/>
        <w:bottom w:val="none" w:sz="0" w:space="0" w:color="auto"/>
        <w:right w:val="none" w:sz="0" w:space="0" w:color="auto"/>
      </w:divBdr>
    </w:div>
    <w:div w:id="1265846272">
      <w:bodyDiv w:val="1"/>
      <w:marLeft w:val="0"/>
      <w:marRight w:val="0"/>
      <w:marTop w:val="0"/>
      <w:marBottom w:val="0"/>
      <w:divBdr>
        <w:top w:val="none" w:sz="0" w:space="0" w:color="auto"/>
        <w:left w:val="none" w:sz="0" w:space="0" w:color="auto"/>
        <w:bottom w:val="none" w:sz="0" w:space="0" w:color="auto"/>
        <w:right w:val="none" w:sz="0" w:space="0" w:color="auto"/>
      </w:divBdr>
    </w:div>
    <w:div w:id="1327442670">
      <w:bodyDiv w:val="1"/>
      <w:marLeft w:val="0"/>
      <w:marRight w:val="0"/>
      <w:marTop w:val="0"/>
      <w:marBottom w:val="0"/>
      <w:divBdr>
        <w:top w:val="none" w:sz="0" w:space="0" w:color="auto"/>
        <w:left w:val="none" w:sz="0" w:space="0" w:color="auto"/>
        <w:bottom w:val="none" w:sz="0" w:space="0" w:color="auto"/>
        <w:right w:val="none" w:sz="0" w:space="0" w:color="auto"/>
      </w:divBdr>
    </w:div>
    <w:div w:id="139932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2/chapter/introduc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10a79e0a7a8aea60ab1feb55ee5335cc">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acbc0bc1bb7d0ef3702fc062ece2c4d6"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716d0e-8f0d-40d2-a32d-b99a7f0db4fe}"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3F1D9-BAC8-4C19-B331-06B4AE3B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C23A5-7D04-4577-B6F8-2138C076AB7E}">
  <ds:schemaRefs>
    <ds:schemaRef ds:uri="http://schemas.microsoft.com/sharepoint/v3/contenttype/forms"/>
  </ds:schemaRefs>
</ds:datastoreItem>
</file>

<file path=customXml/itemProps3.xml><?xml version="1.0" encoding="utf-8"?>
<ds:datastoreItem xmlns:ds="http://schemas.openxmlformats.org/officeDocument/2006/customXml" ds:itemID="{4A567829-4E14-466F-B6D6-297569F0D9CB}">
  <ds:schemaRefs>
    <ds:schemaRef ds:uri="http://schemas.microsoft.com/office/2006/metadata/properties"/>
    <ds:schemaRef ds:uri="http://schemas.microsoft.com/office/infopath/2007/PartnerControls"/>
    <ds:schemaRef ds:uri="http://www.w3.org/XML/1998/namespace"/>
    <ds:schemaRef ds:uri="http://purl.org/dc/terms/"/>
    <ds:schemaRef ds:uri="http://purl.org/dc/elements/1.1/"/>
    <ds:schemaRef ds:uri="a20c1dae-a585-4ea0-8004-924b43e983b9"/>
    <ds:schemaRef ds:uri="http://schemas.microsoft.com/office/2006/documentManagement/types"/>
    <ds:schemaRef ds:uri="http://purl.org/dc/dcmitype/"/>
    <ds:schemaRef ds:uri="http://schemas.openxmlformats.org/package/2006/metadata/core-properties"/>
    <ds:schemaRef ds:uri="3d8b9d85-7192-425b-ac2c-2b556fe5fe9f"/>
  </ds:schemaRefs>
</ds:datastoreItem>
</file>

<file path=customXml/itemProps4.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4653</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Priya Dodhia</cp:lastModifiedBy>
  <cp:revision>2</cp:revision>
  <cp:lastPrinted>2014-03-26T12:19:00Z</cp:lastPrinted>
  <dcterms:created xsi:type="dcterms:W3CDTF">2025-06-02T08:51:00Z</dcterms:created>
  <dcterms:modified xsi:type="dcterms:W3CDTF">2025-06-02T08:51:00Z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y fmtid="{D5CDD505-2E9C-101B-9397-08002B2CF9AE}" pid="9" name="ContentTypeId">
    <vt:lpwstr>0x010100A3F5FEE1ACB51A4CB259A23F8D1FC76E</vt:lpwstr>
  </property>
  <property fmtid="{D5CDD505-2E9C-101B-9397-08002B2CF9AE}" pid="10" name="Order">
    <vt:r8>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