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5ADE" w14:textId="77777777" w:rsidR="00DF773A" w:rsidRPr="00FC3CE5" w:rsidRDefault="00DF773A" w:rsidP="00FC3CE3">
      <w:pPr>
        <w:rPr>
          <w:rFonts w:ascii="Lato" w:hAnsi="Lato"/>
          <w:b/>
          <w:sz w:val="28"/>
          <w:u w:val="single"/>
        </w:rPr>
      </w:pPr>
    </w:p>
    <w:p w14:paraId="1C161E15" w14:textId="71F69BCF" w:rsidR="00FC3CE3" w:rsidRPr="00FC3CE5" w:rsidRDefault="00FC3CE3" w:rsidP="00FC3CE3">
      <w:pPr>
        <w:rPr>
          <w:rFonts w:ascii="Lato" w:hAnsi="Lato"/>
          <w:b/>
          <w:sz w:val="28"/>
          <w:u w:val="single"/>
        </w:rPr>
      </w:pPr>
      <w:r w:rsidRPr="00FC3CE5">
        <w:rPr>
          <w:rFonts w:ascii="Lato" w:hAnsi="Lato"/>
          <w:b/>
          <w:sz w:val="28"/>
          <w:u w:val="single"/>
        </w:rPr>
        <w:t>Trainee prescribing reflection form</w:t>
      </w:r>
    </w:p>
    <w:p w14:paraId="1046C10F" w14:textId="77777777" w:rsidR="00FC3CE3" w:rsidRPr="00FC3CE5" w:rsidRDefault="00FC3CE3" w:rsidP="00FC3CE3">
      <w:pPr>
        <w:rPr>
          <w:rFonts w:ascii="Lato" w:hAnsi="Lato"/>
          <w:b/>
          <w:sz w:val="28"/>
          <w:u w:val="single"/>
        </w:rPr>
      </w:pPr>
      <w:r w:rsidRPr="00FC3CE5">
        <w:rPr>
          <w:rFonts w:ascii="Lato" w:hAnsi="Lato"/>
          <w:b/>
          <w:sz w:val="28"/>
          <w:u w:val="single"/>
        </w:rPr>
        <w:t xml:space="preserve">GP Prescribing Proficiencies </w:t>
      </w:r>
    </w:p>
    <w:p w14:paraId="05690B82" w14:textId="77777777" w:rsidR="00FC3CE3" w:rsidRPr="00FC3CE5" w:rsidRDefault="00FC3CE3" w:rsidP="00FC3CE3">
      <w:pPr>
        <w:rPr>
          <w:rFonts w:ascii="Lato" w:eastAsia="Times New Roman" w:hAnsi="Lato" w:cs="Times New Roman"/>
          <w:color w:val="FF0000"/>
        </w:rPr>
      </w:pPr>
      <w:r w:rsidRPr="00FC3CE5">
        <w:rPr>
          <w:rFonts w:ascii="Lato" w:hAnsi="Lato"/>
        </w:rPr>
        <w:t xml:space="preserve">All prescribing GPs are expected to demonstrate the following, across </w:t>
      </w:r>
      <w:r w:rsidRPr="00FC3CE5">
        <w:rPr>
          <w:rFonts w:ascii="Lato" w:eastAsia="Times New Roman" w:hAnsi="Lato" w:cs="Times New Roman"/>
          <w:color w:val="000000" w:themeColor="text1"/>
        </w:rPr>
        <w:t xml:space="preserve">people of all ages which includes extremes of age, for example babies, children and older people with frailty </w:t>
      </w:r>
      <w:r w:rsidRPr="00FC3CE5">
        <w:rPr>
          <w:rFonts w:ascii="Lato" w:hAnsi="Lato"/>
        </w:rPr>
        <w:t>(based on the GMC GPCs 2017):</w:t>
      </w:r>
    </w:p>
    <w:p w14:paraId="29EB3067" w14:textId="77777777" w:rsidR="00FC3CE3" w:rsidRPr="00FC3CE5" w:rsidRDefault="00FC3CE3" w:rsidP="00FC3CE3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FC3CE5">
        <w:rPr>
          <w:rFonts w:ascii="Lato" w:hAnsi="Lato"/>
        </w:rPr>
        <w:t>Assesses the risks and benefits including those posed by other medications and medical conditions, reducing polypharmacy where possible.</w:t>
      </w:r>
    </w:p>
    <w:p w14:paraId="3EAC9F68" w14:textId="77777777" w:rsidR="00FC3CE3" w:rsidRPr="00FC3CE5" w:rsidRDefault="00FC3CE3" w:rsidP="00FC3CE3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FC3CE5">
        <w:rPr>
          <w:rFonts w:ascii="Lato" w:hAnsi="Lato"/>
        </w:rPr>
        <w:t>Identifies when prescribing unlicensed medicines and informs patients appropriately.</w:t>
      </w:r>
    </w:p>
    <w:p w14:paraId="7F6C3743" w14:textId="77777777" w:rsidR="00FC3CE3" w:rsidRPr="00FC3CE5" w:rsidRDefault="00FC3CE3" w:rsidP="00FC3CE3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FC3CE5">
        <w:rPr>
          <w:rFonts w:ascii="Lato" w:hAnsi="Lato"/>
        </w:rPr>
        <w:t>Adheres to national or local guidelines (including recommendations for over the counter prescribing (OTC) and evidence-based medicine.</w:t>
      </w:r>
    </w:p>
    <w:p w14:paraId="7591076A" w14:textId="77777777" w:rsidR="00FC3CE3" w:rsidRPr="00FC3CE5" w:rsidRDefault="00FC3CE3" w:rsidP="00FC3CE3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FC3CE5">
        <w:rPr>
          <w:rFonts w:ascii="Lato" w:hAnsi="Lato"/>
        </w:rPr>
        <w:t>Uses antimicrobials appropriately.</w:t>
      </w:r>
    </w:p>
    <w:p w14:paraId="57D653EF" w14:textId="77777777" w:rsidR="00FC3CE3" w:rsidRPr="00FC3CE5" w:rsidRDefault="00FC3CE3" w:rsidP="00FC3CE3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FC3CE5">
        <w:rPr>
          <w:rFonts w:ascii="Lato" w:hAnsi="Lato"/>
        </w:rPr>
        <w:t>Counsels patients appropriately including giving instructions for taking medicines safety in line with up to date literature.</w:t>
      </w:r>
    </w:p>
    <w:p w14:paraId="545EDD5A" w14:textId="77777777" w:rsidR="00FC3CE3" w:rsidRPr="00FC3CE5" w:rsidRDefault="00FC3CE3" w:rsidP="00FC3CE3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FC3CE5">
        <w:rPr>
          <w:rFonts w:ascii="Lato" w:hAnsi="Lato"/>
        </w:rPr>
        <w:t>Reviews and monitors effects including blood testing at appropriate intervals.</w:t>
      </w:r>
    </w:p>
    <w:p w14:paraId="07D0344C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b/>
          <w:color w:val="353535"/>
          <w:sz w:val="28"/>
          <w:szCs w:val="28"/>
        </w:rPr>
      </w:pPr>
    </w:p>
    <w:p w14:paraId="11A3EBF6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b/>
          <w:color w:val="353535"/>
          <w:sz w:val="28"/>
          <w:szCs w:val="28"/>
        </w:rPr>
      </w:pPr>
      <w:r w:rsidRPr="00FC3CE5">
        <w:rPr>
          <w:rFonts w:ascii="Lato" w:hAnsi="Lato" w:cs="Times"/>
          <w:b/>
          <w:color w:val="353535"/>
          <w:sz w:val="28"/>
          <w:szCs w:val="28"/>
        </w:rPr>
        <w:t xml:space="preserve">Prescribing trainee assessment reflection </w:t>
      </w:r>
    </w:p>
    <w:tbl>
      <w:tblPr>
        <w:tblStyle w:val="TableGrid"/>
        <w:tblpPr w:leftFromText="180" w:rightFromText="180" w:vertAnchor="text" w:horzAnchor="page" w:tblpX="1265" w:tblpY="413"/>
        <w:tblW w:w="9351" w:type="dxa"/>
        <w:tblLayout w:type="fixed"/>
        <w:tblLook w:val="04A0" w:firstRow="1" w:lastRow="0" w:firstColumn="1" w:lastColumn="0" w:noHBand="0" w:noVBand="1"/>
      </w:tblPr>
      <w:tblGrid>
        <w:gridCol w:w="4209"/>
        <w:gridCol w:w="1740"/>
        <w:gridCol w:w="1701"/>
        <w:gridCol w:w="1701"/>
      </w:tblGrid>
      <w:tr w:rsidR="009D66BF" w:rsidRPr="00FC3CE5" w14:paraId="7840E774" w14:textId="77777777" w:rsidTr="00034D3A">
        <w:trPr>
          <w:trHeight w:val="620"/>
        </w:trPr>
        <w:tc>
          <w:tcPr>
            <w:tcW w:w="4209" w:type="dxa"/>
          </w:tcPr>
          <w:p w14:paraId="07FA7A03" w14:textId="77777777" w:rsidR="009D66BF" w:rsidRPr="00FC3CE5" w:rsidRDefault="009D66BF" w:rsidP="00034D3A">
            <w:pPr>
              <w:rPr>
                <w:rFonts w:ascii="Lato" w:hAnsi="Lato"/>
              </w:rPr>
            </w:pPr>
          </w:p>
        </w:tc>
        <w:tc>
          <w:tcPr>
            <w:tcW w:w="1740" w:type="dxa"/>
          </w:tcPr>
          <w:p w14:paraId="2F277A11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Number of</w:t>
            </w:r>
          </w:p>
          <w:p w14:paraId="1882A1C4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Prescriptions</w:t>
            </w:r>
          </w:p>
        </w:tc>
        <w:tc>
          <w:tcPr>
            <w:tcW w:w="1701" w:type="dxa"/>
          </w:tcPr>
          <w:p w14:paraId="66848988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Prescribing error</w:t>
            </w:r>
          </w:p>
        </w:tc>
        <w:tc>
          <w:tcPr>
            <w:tcW w:w="1701" w:type="dxa"/>
          </w:tcPr>
          <w:p w14:paraId="059D227E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Suboptimal prescribing</w:t>
            </w:r>
          </w:p>
        </w:tc>
      </w:tr>
      <w:tr w:rsidR="009D66BF" w:rsidRPr="00FC3CE5" w14:paraId="4A004F48" w14:textId="77777777" w:rsidTr="00034D3A">
        <w:trPr>
          <w:trHeight w:val="312"/>
        </w:trPr>
        <w:tc>
          <w:tcPr>
            <w:tcW w:w="4209" w:type="dxa"/>
          </w:tcPr>
          <w:p w14:paraId="6CFC495F" w14:textId="77777777" w:rsidR="009D66BF" w:rsidRPr="00FC3CE5" w:rsidRDefault="009D66BF" w:rsidP="00034D3A">
            <w:pPr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Number scripts reviewed</w:t>
            </w:r>
          </w:p>
        </w:tc>
        <w:tc>
          <w:tcPr>
            <w:tcW w:w="1740" w:type="dxa"/>
          </w:tcPr>
          <w:p w14:paraId="2597A1A6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2F5496" w:themeFill="accent1" w:themeFillShade="BF"/>
          </w:tcPr>
          <w:p w14:paraId="45211294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2F5496" w:themeFill="accent1" w:themeFillShade="BF"/>
          </w:tcPr>
          <w:p w14:paraId="20D2973A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</w:tr>
      <w:tr w:rsidR="009D66BF" w:rsidRPr="00FC3CE5" w14:paraId="2F4C7BF8" w14:textId="77777777" w:rsidTr="00034D3A">
        <w:trPr>
          <w:trHeight w:val="312"/>
        </w:trPr>
        <w:tc>
          <w:tcPr>
            <w:tcW w:w="4209" w:type="dxa"/>
          </w:tcPr>
          <w:p w14:paraId="08EE5460" w14:textId="77777777" w:rsidR="009D66BF" w:rsidRPr="00FC3CE5" w:rsidRDefault="009D66BF" w:rsidP="00034D3A">
            <w:pPr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“Right Drug”</w:t>
            </w:r>
          </w:p>
        </w:tc>
        <w:tc>
          <w:tcPr>
            <w:tcW w:w="1740" w:type="dxa"/>
            <w:shd w:val="clear" w:color="auto" w:fill="1F4E79" w:themeFill="accent5" w:themeFillShade="80"/>
          </w:tcPr>
          <w:p w14:paraId="3A27AAD6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1ED1A3EB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6B8A2F7B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</w:tr>
      <w:tr w:rsidR="009D66BF" w:rsidRPr="00FC3CE5" w14:paraId="6A4E428C" w14:textId="77777777" w:rsidTr="00034D3A">
        <w:trPr>
          <w:trHeight w:val="312"/>
        </w:trPr>
        <w:tc>
          <w:tcPr>
            <w:tcW w:w="4209" w:type="dxa"/>
          </w:tcPr>
          <w:p w14:paraId="243C9D5B" w14:textId="77777777" w:rsidR="009D66BF" w:rsidRPr="00FC3CE5" w:rsidRDefault="009D66BF" w:rsidP="00034D3A">
            <w:pPr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“Right Dose”</w:t>
            </w:r>
          </w:p>
        </w:tc>
        <w:tc>
          <w:tcPr>
            <w:tcW w:w="1740" w:type="dxa"/>
            <w:shd w:val="clear" w:color="auto" w:fill="1F4E79" w:themeFill="accent5" w:themeFillShade="80"/>
          </w:tcPr>
          <w:p w14:paraId="446D71BE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35B15D04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704A37DE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</w:tr>
      <w:tr w:rsidR="009D66BF" w:rsidRPr="00FC3CE5" w14:paraId="33E249B3" w14:textId="77777777" w:rsidTr="00034D3A">
        <w:trPr>
          <w:trHeight w:val="312"/>
        </w:trPr>
        <w:tc>
          <w:tcPr>
            <w:tcW w:w="4209" w:type="dxa"/>
          </w:tcPr>
          <w:p w14:paraId="575BDB49" w14:textId="77777777" w:rsidR="009D66BF" w:rsidRPr="00FC3CE5" w:rsidRDefault="009D66BF" w:rsidP="00034D3A">
            <w:pPr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“Right Dose Instructions”</w:t>
            </w:r>
          </w:p>
        </w:tc>
        <w:tc>
          <w:tcPr>
            <w:tcW w:w="1740" w:type="dxa"/>
            <w:shd w:val="clear" w:color="auto" w:fill="1F4E79" w:themeFill="accent5" w:themeFillShade="80"/>
          </w:tcPr>
          <w:p w14:paraId="79F864F8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467C0C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11BF3D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</w:tr>
      <w:tr w:rsidR="009D66BF" w:rsidRPr="00FC3CE5" w14:paraId="1EF07A1B" w14:textId="77777777" w:rsidTr="00034D3A">
        <w:trPr>
          <w:trHeight w:val="312"/>
        </w:trPr>
        <w:tc>
          <w:tcPr>
            <w:tcW w:w="4209" w:type="dxa"/>
          </w:tcPr>
          <w:p w14:paraId="0B3216E5" w14:textId="77777777" w:rsidR="009D66BF" w:rsidRPr="00FC3CE5" w:rsidRDefault="009D66BF" w:rsidP="00034D3A">
            <w:pPr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“Right Follow Up”</w:t>
            </w:r>
          </w:p>
        </w:tc>
        <w:tc>
          <w:tcPr>
            <w:tcW w:w="1740" w:type="dxa"/>
            <w:shd w:val="clear" w:color="auto" w:fill="1F4E79" w:themeFill="accent5" w:themeFillShade="80"/>
          </w:tcPr>
          <w:p w14:paraId="1BA511E1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ABB18B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C6DBF1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</w:tr>
      <w:tr w:rsidR="009D66BF" w:rsidRPr="00FC3CE5" w14:paraId="7F2EF2EC" w14:textId="77777777" w:rsidTr="00034D3A">
        <w:trPr>
          <w:trHeight w:val="312"/>
        </w:trPr>
        <w:tc>
          <w:tcPr>
            <w:tcW w:w="4209" w:type="dxa"/>
          </w:tcPr>
          <w:p w14:paraId="0A891137" w14:textId="77777777" w:rsidR="009D66BF" w:rsidRPr="00FC3CE5" w:rsidRDefault="009D66BF" w:rsidP="00034D3A">
            <w:pPr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“Right Documentation”</w:t>
            </w:r>
          </w:p>
        </w:tc>
        <w:tc>
          <w:tcPr>
            <w:tcW w:w="1740" w:type="dxa"/>
            <w:shd w:val="clear" w:color="auto" w:fill="1F4E79" w:themeFill="accent5" w:themeFillShade="80"/>
          </w:tcPr>
          <w:p w14:paraId="47660F52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669A4D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3A49D3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</w:tr>
      <w:tr w:rsidR="009D66BF" w:rsidRPr="00FC3CE5" w14:paraId="0AA2A10D" w14:textId="77777777" w:rsidTr="00034D3A">
        <w:trPr>
          <w:trHeight w:val="312"/>
        </w:trPr>
        <w:tc>
          <w:tcPr>
            <w:tcW w:w="4209" w:type="dxa"/>
          </w:tcPr>
          <w:p w14:paraId="472A4EAE" w14:textId="77777777" w:rsidR="009D66BF" w:rsidRPr="00FC3CE5" w:rsidRDefault="009D66BF" w:rsidP="00034D3A">
            <w:pPr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“Right Review”</w:t>
            </w:r>
          </w:p>
        </w:tc>
        <w:tc>
          <w:tcPr>
            <w:tcW w:w="1740" w:type="dxa"/>
            <w:shd w:val="clear" w:color="auto" w:fill="1F4E79" w:themeFill="accent5" w:themeFillShade="80"/>
          </w:tcPr>
          <w:p w14:paraId="3D19484C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F75258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1EBF6D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</w:tr>
      <w:tr w:rsidR="009D66BF" w:rsidRPr="00FC3CE5" w14:paraId="376CBD74" w14:textId="77777777" w:rsidTr="00034D3A">
        <w:trPr>
          <w:trHeight w:val="312"/>
        </w:trPr>
        <w:tc>
          <w:tcPr>
            <w:tcW w:w="4209" w:type="dxa"/>
          </w:tcPr>
          <w:p w14:paraId="1C092B25" w14:textId="77777777" w:rsidR="009D66BF" w:rsidRPr="00FC3CE5" w:rsidRDefault="009D66BF" w:rsidP="00034D3A">
            <w:pPr>
              <w:rPr>
                <w:rFonts w:ascii="Lato" w:hAnsi="Lato"/>
              </w:rPr>
            </w:pPr>
            <w:r w:rsidRPr="00FC3CE5">
              <w:rPr>
                <w:rFonts w:ascii="Lato" w:hAnsi="Lato"/>
              </w:rPr>
              <w:t>OTC</w:t>
            </w:r>
          </w:p>
        </w:tc>
        <w:tc>
          <w:tcPr>
            <w:tcW w:w="1740" w:type="dxa"/>
            <w:shd w:val="clear" w:color="auto" w:fill="1F4E79" w:themeFill="accent5" w:themeFillShade="80"/>
          </w:tcPr>
          <w:p w14:paraId="26C8DF7E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2AF55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7CF917" w14:textId="77777777" w:rsidR="009D66BF" w:rsidRPr="00FC3CE5" w:rsidRDefault="009D66BF" w:rsidP="00034D3A">
            <w:pPr>
              <w:jc w:val="center"/>
              <w:rPr>
                <w:rFonts w:ascii="Lato" w:hAnsi="Lato"/>
              </w:rPr>
            </w:pPr>
          </w:p>
        </w:tc>
      </w:tr>
      <w:tr w:rsidR="009D66BF" w:rsidRPr="00FC3CE5" w14:paraId="5BD0BD41" w14:textId="77777777" w:rsidTr="00034D3A">
        <w:trPr>
          <w:trHeight w:val="312"/>
        </w:trPr>
        <w:tc>
          <w:tcPr>
            <w:tcW w:w="4209" w:type="dxa"/>
            <w:tcBorders>
              <w:bottom w:val="single" w:sz="4" w:space="0" w:color="auto"/>
            </w:tcBorders>
          </w:tcPr>
          <w:p w14:paraId="61ACCA4E" w14:textId="77777777" w:rsidR="009D66BF" w:rsidRPr="00FC3CE5" w:rsidRDefault="009D66BF" w:rsidP="00034D3A">
            <w:pPr>
              <w:rPr>
                <w:rFonts w:ascii="Lato" w:hAnsi="Lato"/>
                <w:b/>
              </w:rPr>
            </w:pPr>
            <w:r w:rsidRPr="00FC3CE5">
              <w:rPr>
                <w:rFonts w:ascii="Lato" w:hAnsi="Lato"/>
                <w:b/>
              </w:rPr>
              <w:t>Total of all errors/suboptimal</w:t>
            </w:r>
          </w:p>
        </w:tc>
        <w:tc>
          <w:tcPr>
            <w:tcW w:w="1740" w:type="dxa"/>
          </w:tcPr>
          <w:p w14:paraId="3CD9F0E5" w14:textId="77777777" w:rsidR="009D66BF" w:rsidRPr="00FC3CE5" w:rsidRDefault="009D66BF" w:rsidP="00034D3A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FB63E0" w14:textId="77777777" w:rsidR="009D66BF" w:rsidRPr="00FC3CE5" w:rsidRDefault="009D66BF" w:rsidP="00034D3A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334451" w14:textId="77777777" w:rsidR="009D66BF" w:rsidRPr="00FC3CE5" w:rsidRDefault="009D66BF" w:rsidP="00034D3A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589FFFBA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</w:p>
    <w:p w14:paraId="014D1DC6" w14:textId="77777777" w:rsidR="009D66BF" w:rsidRPr="00FC3CE5" w:rsidRDefault="009D66BF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</w:p>
    <w:p w14:paraId="0D2267BA" w14:textId="305D2265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  <w:r w:rsidRPr="00FC3CE5">
        <w:rPr>
          <w:rFonts w:ascii="Lato" w:hAnsi="Lato" w:cs="Times"/>
          <w:color w:val="353535"/>
        </w:rPr>
        <w:t xml:space="preserve">I confirm that I have completed a review of </w:t>
      </w:r>
      <w:r w:rsidR="00765A21" w:rsidRPr="00FC3CE5">
        <w:rPr>
          <w:rFonts w:ascii="Lato" w:hAnsi="Lato" w:cs="Times"/>
          <w:color w:val="353535"/>
        </w:rPr>
        <w:t>5</w:t>
      </w:r>
      <w:r w:rsidRPr="00FC3CE5">
        <w:rPr>
          <w:rFonts w:ascii="Lato" w:hAnsi="Lato" w:cs="Times"/>
          <w:color w:val="353535"/>
        </w:rPr>
        <w:t xml:space="preserve">0 of my prescriptions in line with the RCGP </w:t>
      </w:r>
      <w:r w:rsidRPr="00FC3CE5">
        <w:rPr>
          <w:rFonts w:ascii="Lato" w:hAnsi="Lato" w:cs="Times"/>
          <w:color w:val="353535"/>
        </w:rPr>
        <w:lastRenderedPageBreak/>
        <w:t xml:space="preserve">WPBA prescribing assessment guidelines and have attached my </w:t>
      </w:r>
      <w:r w:rsidR="009D66BF" w:rsidRPr="00FC3CE5">
        <w:rPr>
          <w:rFonts w:ascii="Lato" w:hAnsi="Lato" w:cs="Times"/>
          <w:color w:val="353535"/>
        </w:rPr>
        <w:t xml:space="preserve">anonymised </w:t>
      </w:r>
      <w:r w:rsidRPr="00FC3CE5">
        <w:rPr>
          <w:rFonts w:ascii="Lato" w:hAnsi="Lato" w:cs="Times"/>
          <w:color w:val="353535"/>
        </w:rPr>
        <w:t>spread sheet of results to this log*</w:t>
      </w:r>
    </w:p>
    <w:p w14:paraId="7BF20649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</w:p>
    <w:p w14:paraId="0EE815CF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  <w:r w:rsidRPr="00FC3CE5">
        <w:rPr>
          <w:rFonts w:ascii="Lato" w:hAnsi="Lato" w:cs="Times"/>
          <w:color w:val="353535"/>
        </w:rPr>
        <w:t>Reflect with reference to the GP Prescribing Proficiencies outlined above.</w:t>
      </w:r>
    </w:p>
    <w:p w14:paraId="78996044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</w:p>
    <w:p w14:paraId="2F0F0824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</w:p>
    <w:p w14:paraId="6EB8153B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  <w:r w:rsidRPr="00FC3CE5">
        <w:rPr>
          <w:rFonts w:ascii="Lato" w:hAnsi="Lato" w:cs="Times"/>
          <w:color w:val="353535"/>
        </w:rPr>
        <w:t xml:space="preserve">What do you plan to maintain with regard to your </w:t>
      </w:r>
      <w:proofErr w:type="gramStart"/>
      <w:r w:rsidRPr="00FC3CE5">
        <w:rPr>
          <w:rFonts w:ascii="Lato" w:hAnsi="Lato" w:cs="Times"/>
          <w:color w:val="353535"/>
        </w:rPr>
        <w:t>prescribing?*</w:t>
      </w:r>
      <w:proofErr w:type="gramEnd"/>
      <w:r w:rsidRPr="00FC3CE5">
        <w:rPr>
          <w:rFonts w:ascii="Lato" w:hAnsi="Lato" w:cs="Times"/>
          <w:i/>
          <w:color w:val="353535"/>
        </w:rPr>
        <w:t>[Reflect on what you are doing well]</w:t>
      </w:r>
    </w:p>
    <w:p w14:paraId="27137591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</w:p>
    <w:p w14:paraId="3091FC57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i/>
          <w:color w:val="353535"/>
        </w:rPr>
      </w:pPr>
      <w:r w:rsidRPr="00FC3CE5">
        <w:rPr>
          <w:rFonts w:ascii="Lato" w:hAnsi="Lato" w:cs="Times"/>
          <w:color w:val="353535"/>
        </w:rPr>
        <w:t xml:space="preserve">What do you plan to improve with regard to your </w:t>
      </w:r>
      <w:proofErr w:type="gramStart"/>
      <w:r w:rsidRPr="00FC3CE5">
        <w:rPr>
          <w:rFonts w:ascii="Lato" w:hAnsi="Lato" w:cs="Times"/>
          <w:color w:val="353535"/>
        </w:rPr>
        <w:t>prescribing?*</w:t>
      </w:r>
      <w:proofErr w:type="gramEnd"/>
      <w:r w:rsidRPr="00FC3CE5">
        <w:rPr>
          <w:rFonts w:ascii="Lato" w:hAnsi="Lato" w:cs="Times"/>
          <w:color w:val="353535"/>
        </w:rPr>
        <w:t xml:space="preserve"> </w:t>
      </w:r>
      <w:r w:rsidRPr="00FC3CE5">
        <w:rPr>
          <w:rFonts w:ascii="Lato" w:hAnsi="Lato" w:cs="Times"/>
          <w:i/>
          <w:color w:val="353535"/>
        </w:rPr>
        <w:t xml:space="preserve"> [Consider how to improve your suboptimal prescribing]</w:t>
      </w:r>
    </w:p>
    <w:p w14:paraId="6B8A6613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</w:p>
    <w:p w14:paraId="377AEA41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i/>
          <w:color w:val="353535"/>
        </w:rPr>
      </w:pPr>
      <w:r w:rsidRPr="00FC3CE5">
        <w:rPr>
          <w:rFonts w:ascii="Lato" w:hAnsi="Lato" w:cs="Times"/>
          <w:color w:val="353535"/>
        </w:rPr>
        <w:t xml:space="preserve">What do you plan to stop with regard to your </w:t>
      </w:r>
      <w:proofErr w:type="gramStart"/>
      <w:r w:rsidRPr="00FC3CE5">
        <w:rPr>
          <w:rFonts w:ascii="Lato" w:hAnsi="Lato" w:cs="Times"/>
          <w:color w:val="353535"/>
        </w:rPr>
        <w:t>prescribing?*</w:t>
      </w:r>
      <w:proofErr w:type="gramEnd"/>
      <w:r w:rsidRPr="00FC3CE5">
        <w:rPr>
          <w:rFonts w:ascii="Lato" w:hAnsi="Lato" w:cs="Times"/>
          <w:color w:val="353535"/>
        </w:rPr>
        <w:t xml:space="preserve"> </w:t>
      </w:r>
      <w:r w:rsidRPr="00FC3CE5">
        <w:rPr>
          <w:rFonts w:ascii="Lato" w:hAnsi="Lato" w:cs="Times"/>
          <w:i/>
          <w:color w:val="353535"/>
        </w:rPr>
        <w:t>[Comment on any significant errors]</w:t>
      </w:r>
    </w:p>
    <w:p w14:paraId="01798321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i/>
          <w:color w:val="353535"/>
        </w:rPr>
      </w:pPr>
    </w:p>
    <w:p w14:paraId="2DA82F5A" w14:textId="77777777" w:rsidR="00FC3CE3" w:rsidRPr="00FC3CE5" w:rsidRDefault="00FC3CE3" w:rsidP="00FC3CE3">
      <w:pPr>
        <w:widowControl w:val="0"/>
        <w:autoSpaceDE w:val="0"/>
        <w:autoSpaceDN w:val="0"/>
        <w:adjustRightInd w:val="0"/>
        <w:rPr>
          <w:rFonts w:ascii="Lato" w:hAnsi="Lato" w:cs="Times"/>
          <w:color w:val="353535"/>
        </w:rPr>
      </w:pPr>
      <w:r w:rsidRPr="00FC3CE5">
        <w:rPr>
          <w:rFonts w:ascii="Lato" w:hAnsi="Lato" w:cs="Times"/>
          <w:color w:val="353535"/>
        </w:rPr>
        <w:t xml:space="preserve">Which of the GP prescribing skills listed above have you not covered (if any) in this assessment? How will you address </w:t>
      </w:r>
      <w:proofErr w:type="gramStart"/>
      <w:r w:rsidRPr="00FC3CE5">
        <w:rPr>
          <w:rFonts w:ascii="Lato" w:hAnsi="Lato" w:cs="Times"/>
          <w:color w:val="353535"/>
        </w:rPr>
        <w:t>these?*</w:t>
      </w:r>
      <w:proofErr w:type="gramEnd"/>
    </w:p>
    <w:p w14:paraId="282D698A" w14:textId="77777777" w:rsidR="00FC3CE3" w:rsidRPr="00FC3CE5" w:rsidRDefault="00FC3CE3" w:rsidP="00FC3CE3">
      <w:pPr>
        <w:rPr>
          <w:rFonts w:ascii="Lato" w:hAnsi="Lato" w:cs="Arial"/>
        </w:rPr>
      </w:pPr>
    </w:p>
    <w:p w14:paraId="713689F1" w14:textId="77777777" w:rsidR="00FC3CE3" w:rsidRPr="00FC3CE5" w:rsidRDefault="00FC3CE3" w:rsidP="00FC3CE3">
      <w:pPr>
        <w:rPr>
          <w:rFonts w:ascii="Lato" w:hAnsi="Lato" w:cs="Arial"/>
        </w:rPr>
      </w:pPr>
      <w:r w:rsidRPr="00FC3CE5">
        <w:rPr>
          <w:rFonts w:ascii="Lato" w:hAnsi="Lato" w:cs="Times"/>
          <w:color w:val="353535"/>
        </w:rPr>
        <w:t>Using your reflections above</w:t>
      </w:r>
      <w:r w:rsidRPr="00FC3CE5">
        <w:rPr>
          <w:rFonts w:ascii="Lato" w:hAnsi="Lato" w:cs="Arial"/>
        </w:rPr>
        <w:t xml:space="preserve"> complete the following PDP(s</w:t>
      </w:r>
      <w:proofErr w:type="gramStart"/>
      <w:r w:rsidRPr="00FC3CE5">
        <w:rPr>
          <w:rFonts w:ascii="Lato" w:hAnsi="Lato" w:cs="Arial"/>
        </w:rPr>
        <w:t>):*</w:t>
      </w:r>
      <w:proofErr w:type="gramEnd"/>
      <w:r w:rsidRPr="00FC3CE5">
        <w:rPr>
          <w:rFonts w:ascii="Lato" w:hAnsi="Lato" w:cs="Arial"/>
        </w:rPr>
        <w:t xml:space="preserve"> [creates a mandatory draft PDP entry which trainer will review] </w:t>
      </w:r>
    </w:p>
    <w:p w14:paraId="5456CA96" w14:textId="77777777" w:rsidR="00FC3CE3" w:rsidRPr="00FC3CE5" w:rsidRDefault="00FC3CE3" w:rsidP="00FC3CE3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FC3CE5">
        <w:rPr>
          <w:rFonts w:ascii="Lato" w:hAnsi="Lato" w:cs="Arial"/>
        </w:rPr>
        <w:t>Learning Objectives:</w:t>
      </w:r>
    </w:p>
    <w:p w14:paraId="20A6D19B" w14:textId="77777777" w:rsidR="00FC3CE3" w:rsidRPr="00FC3CE5" w:rsidRDefault="00FC3CE3" w:rsidP="00FC3CE3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FC3CE5">
        <w:rPr>
          <w:rFonts w:ascii="Lato" w:hAnsi="Lato" w:cs="Arial"/>
        </w:rPr>
        <w:t>Target D</w:t>
      </w:r>
      <w:bookmarkStart w:id="0" w:name="_GoBack"/>
      <w:bookmarkEnd w:id="0"/>
      <w:r w:rsidRPr="00FC3CE5">
        <w:rPr>
          <w:rFonts w:ascii="Lato" w:hAnsi="Lato" w:cs="Arial"/>
        </w:rPr>
        <w:t>ate:</w:t>
      </w:r>
    </w:p>
    <w:p w14:paraId="3AC3FD7A" w14:textId="77777777" w:rsidR="00FC3CE3" w:rsidRPr="00FC3CE5" w:rsidRDefault="00FC3CE3" w:rsidP="00FC3CE3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FC3CE5">
        <w:rPr>
          <w:rFonts w:ascii="Lato" w:hAnsi="Lato" w:cs="Arial"/>
        </w:rPr>
        <w:t>Action plan:</w:t>
      </w:r>
    </w:p>
    <w:p w14:paraId="0BE006D1" w14:textId="77777777" w:rsidR="00FC3CE3" w:rsidRPr="00FC3CE5" w:rsidRDefault="00FC3CE3" w:rsidP="00FC3CE3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FC3CE5">
        <w:rPr>
          <w:rFonts w:ascii="Lato" w:hAnsi="Lato" w:cs="Arial"/>
        </w:rPr>
        <w:t xml:space="preserve">How will I know when it is </w:t>
      </w:r>
      <w:proofErr w:type="gramStart"/>
      <w:r w:rsidRPr="00FC3CE5">
        <w:rPr>
          <w:rFonts w:ascii="Lato" w:hAnsi="Lato" w:cs="Arial"/>
        </w:rPr>
        <w:t>achieved?:</w:t>
      </w:r>
      <w:proofErr w:type="gramEnd"/>
    </w:p>
    <w:p w14:paraId="2C723D12" w14:textId="77777777" w:rsidR="00FC3CE3" w:rsidRPr="00FC3CE5" w:rsidRDefault="00FC3CE3" w:rsidP="00FC3CE3">
      <w:pPr>
        <w:rPr>
          <w:rFonts w:ascii="Lato" w:eastAsia="Calibri" w:hAnsi="Lato" w:cs="Arial"/>
        </w:rPr>
      </w:pPr>
      <w:r w:rsidRPr="00FC3CE5">
        <w:rPr>
          <w:rFonts w:ascii="Lato" w:eastAsia="Calibri" w:hAnsi="Lato" w:cs="Arial"/>
        </w:rPr>
        <w:t>[Request generation of second PDP as required]</w:t>
      </w:r>
    </w:p>
    <w:p w14:paraId="04407AC2" w14:textId="77777777" w:rsidR="001D4895" w:rsidRPr="00FC3CE5" w:rsidRDefault="00D04CA9">
      <w:pPr>
        <w:rPr>
          <w:rFonts w:ascii="Lato" w:hAnsi="Lato"/>
        </w:rPr>
      </w:pPr>
    </w:p>
    <w:sectPr w:rsidR="001D4895" w:rsidRPr="00FC3CE5" w:rsidSect="00DF773A">
      <w:headerReference w:type="first" r:id="rId7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A9D12" w14:textId="77777777" w:rsidR="00D04CA9" w:rsidRDefault="00D04CA9" w:rsidP="00DF773A">
      <w:pPr>
        <w:spacing w:after="0" w:line="240" w:lineRule="auto"/>
      </w:pPr>
      <w:r>
        <w:separator/>
      </w:r>
    </w:p>
  </w:endnote>
  <w:endnote w:type="continuationSeparator" w:id="0">
    <w:p w14:paraId="2A89A97E" w14:textId="77777777" w:rsidR="00D04CA9" w:rsidRDefault="00D04CA9" w:rsidP="00D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693DF" w14:textId="77777777" w:rsidR="00D04CA9" w:rsidRDefault="00D04CA9" w:rsidP="00DF773A">
      <w:pPr>
        <w:spacing w:after="0" w:line="240" w:lineRule="auto"/>
      </w:pPr>
      <w:r>
        <w:separator/>
      </w:r>
    </w:p>
  </w:footnote>
  <w:footnote w:type="continuationSeparator" w:id="0">
    <w:p w14:paraId="29F160BA" w14:textId="77777777" w:rsidR="00D04CA9" w:rsidRDefault="00D04CA9" w:rsidP="00DF7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A4608" w14:textId="1BC1E711" w:rsidR="00DF773A" w:rsidRDefault="00DF773A">
    <w:pPr>
      <w:pStyle w:val="Header"/>
    </w:pPr>
    <w:r>
      <w:rPr>
        <w:rFonts w:ascii="Times Roman" w:hAnsi="Times Roman" w:cs="Times Roman"/>
        <w:noProof/>
        <w:color w:val="000000"/>
        <w:lang w:val="en-US"/>
      </w:rPr>
      <w:drawing>
        <wp:inline distT="0" distB="0" distL="0" distR="0" wp14:anchorId="78CA3045" wp14:editId="7FAAB0A3">
          <wp:extent cx="2526030" cy="802005"/>
          <wp:effectExtent l="0" t="0" r="0" b="1079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0157"/>
    <w:multiLevelType w:val="hybridMultilevel"/>
    <w:tmpl w:val="072C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A0E7F"/>
    <w:multiLevelType w:val="hybridMultilevel"/>
    <w:tmpl w:val="783E7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E3"/>
    <w:rsid w:val="0005287D"/>
    <w:rsid w:val="00204D36"/>
    <w:rsid w:val="002B3C56"/>
    <w:rsid w:val="003C754D"/>
    <w:rsid w:val="003E0A84"/>
    <w:rsid w:val="00422D43"/>
    <w:rsid w:val="00694713"/>
    <w:rsid w:val="0070780C"/>
    <w:rsid w:val="00765A21"/>
    <w:rsid w:val="0084608C"/>
    <w:rsid w:val="009D3897"/>
    <w:rsid w:val="009D66BF"/>
    <w:rsid w:val="00BE0F2A"/>
    <w:rsid w:val="00D04CA9"/>
    <w:rsid w:val="00D5204D"/>
    <w:rsid w:val="00DF773A"/>
    <w:rsid w:val="00EA3968"/>
    <w:rsid w:val="00FC3CE3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620DD"/>
  <w15:docId w15:val="{95FE67D4-5783-FC4B-872D-61FD8612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CE3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CE3"/>
    <w:pPr>
      <w:ind w:left="720"/>
      <w:contextualSpacing/>
    </w:pPr>
  </w:style>
  <w:style w:type="table" w:styleId="TableGrid">
    <w:name w:val="Table Grid"/>
    <w:basedOn w:val="TableNormal"/>
    <w:uiPriority w:val="39"/>
    <w:rsid w:val="00FC3CE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73A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7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73A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7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3A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Dawson</dc:creator>
  <cp:keywords/>
  <dc:description/>
  <cp:lastModifiedBy>Tom Anstey</cp:lastModifiedBy>
  <cp:revision>3</cp:revision>
  <dcterms:created xsi:type="dcterms:W3CDTF">2020-08-04T13:50:00Z</dcterms:created>
  <dcterms:modified xsi:type="dcterms:W3CDTF">2020-10-07T12:18:00Z</dcterms:modified>
</cp:coreProperties>
</file>