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DAFF9" w14:textId="7C0BDCE8" w:rsidR="00851FFA" w:rsidRPr="00130C6F" w:rsidRDefault="00234C73" w:rsidP="00B01EF8">
      <w:pPr>
        <w:rPr>
          <w:rFonts w:ascii="Lato" w:hAnsi="Lato"/>
          <w:b/>
          <w:bCs/>
        </w:rPr>
      </w:pPr>
      <w:r w:rsidRPr="00130C6F">
        <w:rPr>
          <w:rFonts w:ascii="Lato" w:hAnsi="Lato"/>
          <w:b/>
          <w:bCs/>
        </w:rPr>
        <w:t xml:space="preserve">Prevention of Homelessness Duties Consultation </w:t>
      </w:r>
    </w:p>
    <w:p w14:paraId="6E269CED" w14:textId="018D11D0" w:rsidR="00234C73" w:rsidRPr="00130C6F" w:rsidRDefault="00234C73" w:rsidP="00B01EF8">
      <w:pPr>
        <w:rPr>
          <w:rFonts w:ascii="Lato" w:hAnsi="Lato"/>
          <w:b/>
          <w:bCs/>
        </w:rPr>
      </w:pPr>
      <w:r w:rsidRPr="00130C6F">
        <w:rPr>
          <w:rFonts w:ascii="Lato" w:hAnsi="Lato"/>
          <w:b/>
          <w:bCs/>
        </w:rPr>
        <w:t>RCGP Scotland response</w:t>
      </w:r>
    </w:p>
    <w:p w14:paraId="1BF0FB68" w14:textId="0D5AFED3" w:rsidR="00234C73" w:rsidRPr="00130C6F" w:rsidRDefault="00234C73" w:rsidP="00B01EF8">
      <w:pPr>
        <w:rPr>
          <w:rFonts w:ascii="Lato" w:hAnsi="Lato"/>
          <w:b/>
          <w:bCs/>
        </w:rPr>
      </w:pPr>
      <w:r w:rsidRPr="00130C6F">
        <w:rPr>
          <w:rFonts w:ascii="Lato" w:hAnsi="Lato"/>
          <w:b/>
          <w:bCs/>
        </w:rPr>
        <w:t>March 2022</w:t>
      </w:r>
    </w:p>
    <w:p w14:paraId="76EE99C6" w14:textId="3A8E38D1" w:rsidR="00234C73" w:rsidRPr="00130C6F" w:rsidRDefault="00234C73" w:rsidP="00B01EF8">
      <w:pPr>
        <w:rPr>
          <w:rFonts w:ascii="Lato" w:hAnsi="Lato"/>
        </w:rPr>
      </w:pPr>
    </w:p>
    <w:p w14:paraId="62595C35" w14:textId="5EECF66D" w:rsidR="00234C73" w:rsidRPr="00130C6F" w:rsidRDefault="00234C73" w:rsidP="00B01EF8">
      <w:pPr>
        <w:rPr>
          <w:rFonts w:ascii="Lato" w:hAnsi="Lato"/>
        </w:rPr>
      </w:pPr>
      <w:r w:rsidRPr="00130C6F">
        <w:rPr>
          <w:rFonts w:ascii="Lato" w:hAnsi="Lato"/>
        </w:rPr>
        <w:t xml:space="preserve">The Royal College of General Practitioners Scotland (RCGP Scotland) is the membership body for GPs in Scotland. We exist to foster, </w:t>
      </w:r>
      <w:proofErr w:type="gramStart"/>
      <w:r w:rsidRPr="00130C6F">
        <w:rPr>
          <w:rFonts w:ascii="Lato" w:hAnsi="Lato"/>
        </w:rPr>
        <w:t>promote</w:t>
      </w:r>
      <w:proofErr w:type="gramEnd"/>
      <w:r w:rsidRPr="00130C6F">
        <w:rPr>
          <w:rFonts w:ascii="Lato" w:hAnsi="Lato"/>
        </w:rPr>
        <w:t xml:space="preserve"> and maintain the highest standard of patient care and represent approximately 5,000 GP members across Scotland. We welcome the opportunity to respond to this consultation. </w:t>
      </w:r>
    </w:p>
    <w:p w14:paraId="612533BA" w14:textId="77777777" w:rsidR="00234C73" w:rsidRPr="00130C6F" w:rsidRDefault="00234C73" w:rsidP="00B01EF8">
      <w:pPr>
        <w:rPr>
          <w:rFonts w:ascii="Lato" w:hAnsi="Lato"/>
        </w:rPr>
      </w:pPr>
    </w:p>
    <w:p w14:paraId="703EE64A" w14:textId="77777777" w:rsidR="00851FFA" w:rsidRPr="00130C6F" w:rsidRDefault="00851FFA" w:rsidP="00851FFA">
      <w:pPr>
        <w:rPr>
          <w:rFonts w:ascii="Lato" w:hAnsi="Lato"/>
          <w:u w:val="single"/>
        </w:rPr>
      </w:pPr>
      <w:r w:rsidRPr="00130C6F">
        <w:rPr>
          <w:rFonts w:ascii="Lato" w:hAnsi="Lato"/>
          <w:u w:val="single"/>
        </w:rPr>
        <w:t>General Practitioners (GP)</w:t>
      </w:r>
    </w:p>
    <w:p w14:paraId="38158744" w14:textId="77777777" w:rsidR="00851FFA" w:rsidRPr="00130C6F" w:rsidRDefault="00851FFA" w:rsidP="00851FFA">
      <w:pPr>
        <w:rPr>
          <w:rFonts w:ascii="Lato" w:hAnsi="Lato"/>
          <w:b/>
        </w:rPr>
      </w:pPr>
    </w:p>
    <w:p w14:paraId="2CF30236" w14:textId="77777777" w:rsidR="00851FFA" w:rsidRPr="00130C6F" w:rsidRDefault="00851FFA" w:rsidP="00851FFA">
      <w:pPr>
        <w:contextualSpacing/>
        <w:rPr>
          <w:rFonts w:ascii="Lato" w:hAnsi="Lato"/>
          <w:b/>
        </w:rPr>
      </w:pPr>
      <w:r w:rsidRPr="00130C6F">
        <w:rPr>
          <w:rFonts w:ascii="Lato" w:hAnsi="Lato"/>
          <w:b/>
        </w:rPr>
        <w:t xml:space="preserve">Q18. Do you agree with the proposal that GP practices are required to refer to local authorities where there is a risk of homelessness identified? </w:t>
      </w:r>
    </w:p>
    <w:p w14:paraId="01A8A88A" w14:textId="77777777" w:rsidR="00851FFA" w:rsidRPr="00130C6F" w:rsidRDefault="00851FFA" w:rsidP="00851FFA">
      <w:pPr>
        <w:pStyle w:val="CommentText"/>
        <w:rPr>
          <w:rFonts w:ascii="Lato" w:hAnsi="Lato"/>
          <w:sz w:val="24"/>
        </w:rPr>
      </w:pPr>
    </w:p>
    <w:p w14:paraId="3E565E38" w14:textId="05E0D38C" w:rsidR="00851FFA" w:rsidRPr="00130C6F" w:rsidRDefault="00851FFA" w:rsidP="00851FFA">
      <w:pPr>
        <w:shd w:val="clear" w:color="auto" w:fill="FFFFFF"/>
        <w:rPr>
          <w:rFonts w:ascii="Lato" w:hAnsi="Lato" w:cs="Arial"/>
          <w:szCs w:val="24"/>
          <w:shd w:val="clear" w:color="auto" w:fill="FFFFFF"/>
        </w:rPr>
      </w:pPr>
      <w:r w:rsidRPr="00130C6F">
        <w:rPr>
          <w:rFonts w:ascii="Segoe UI Symbol" w:eastAsia="MS Gothic" w:hAnsi="Segoe UI Symbol" w:cs="Segoe UI Symbol"/>
          <w:szCs w:val="24"/>
          <w:shd w:val="clear" w:color="auto" w:fill="FFFFFF"/>
        </w:rPr>
        <w:t>☐</w:t>
      </w:r>
      <w:r w:rsidRPr="00130C6F">
        <w:rPr>
          <w:rFonts w:ascii="Lato" w:hAnsi="Lato" w:cs="Arial"/>
          <w:szCs w:val="24"/>
          <w:shd w:val="clear" w:color="auto" w:fill="FFFFFF"/>
        </w:rPr>
        <w:t>Strongly Agree</w:t>
      </w:r>
    </w:p>
    <w:p w14:paraId="12696B01" w14:textId="2FEC94B1" w:rsidR="00851FFA" w:rsidRPr="00130C6F" w:rsidRDefault="00851FFA" w:rsidP="00851FFA">
      <w:pPr>
        <w:shd w:val="clear" w:color="auto" w:fill="FFFFFF"/>
        <w:tabs>
          <w:tab w:val="left" w:pos="1593"/>
        </w:tabs>
        <w:rPr>
          <w:rFonts w:ascii="Lato" w:hAnsi="Lato" w:cs="Arial"/>
          <w:szCs w:val="24"/>
          <w:shd w:val="clear" w:color="auto" w:fill="FFFFFF"/>
        </w:rPr>
      </w:pPr>
      <w:r w:rsidRPr="00130C6F">
        <w:rPr>
          <w:rFonts w:ascii="Segoe UI Symbol" w:eastAsia="MS Gothic" w:hAnsi="Segoe UI Symbol" w:cs="Segoe UI Symbol"/>
          <w:szCs w:val="24"/>
          <w:shd w:val="clear" w:color="auto" w:fill="FFFFFF"/>
        </w:rPr>
        <w:t>☐</w:t>
      </w:r>
      <w:r w:rsidRPr="00130C6F">
        <w:rPr>
          <w:rFonts w:ascii="Lato" w:hAnsi="Lato" w:cs="Arial"/>
          <w:szCs w:val="24"/>
          <w:shd w:val="clear" w:color="auto" w:fill="FFFFFF"/>
        </w:rPr>
        <w:t>Agree</w:t>
      </w:r>
      <w:r w:rsidRPr="00130C6F">
        <w:rPr>
          <w:rFonts w:ascii="Lato" w:hAnsi="Lato" w:cs="Arial"/>
          <w:szCs w:val="24"/>
          <w:shd w:val="clear" w:color="auto" w:fill="FFFFFF"/>
        </w:rPr>
        <w:tab/>
      </w:r>
    </w:p>
    <w:p w14:paraId="713AD070" w14:textId="489F70F7" w:rsidR="00851FFA" w:rsidRPr="00130C6F" w:rsidRDefault="00851FFA" w:rsidP="00851FFA">
      <w:pPr>
        <w:shd w:val="clear" w:color="auto" w:fill="FFFFFF"/>
        <w:rPr>
          <w:rFonts w:ascii="Lato" w:hAnsi="Lato" w:cs="Arial"/>
          <w:szCs w:val="24"/>
          <w:shd w:val="clear" w:color="auto" w:fill="FFFFFF"/>
        </w:rPr>
      </w:pPr>
      <w:r w:rsidRPr="00130C6F">
        <w:rPr>
          <w:rFonts w:ascii="Segoe UI Symbol" w:eastAsia="MS Gothic" w:hAnsi="Segoe UI Symbol" w:cs="Segoe UI Symbol"/>
          <w:szCs w:val="24"/>
          <w:shd w:val="clear" w:color="auto" w:fill="FFFFFF"/>
        </w:rPr>
        <w:t>☐</w:t>
      </w:r>
      <w:r w:rsidRPr="00130C6F">
        <w:rPr>
          <w:rFonts w:ascii="Lato" w:hAnsi="Lato" w:cs="Arial"/>
          <w:szCs w:val="24"/>
          <w:shd w:val="clear" w:color="auto" w:fill="FFFFFF"/>
        </w:rPr>
        <w:t>Disagree</w:t>
      </w:r>
    </w:p>
    <w:p w14:paraId="785B5909" w14:textId="110005AC" w:rsidR="00851FFA" w:rsidRPr="00130C6F" w:rsidRDefault="00851FFA" w:rsidP="00851FFA">
      <w:pPr>
        <w:shd w:val="clear" w:color="auto" w:fill="FFFFFF"/>
        <w:rPr>
          <w:rFonts w:ascii="Lato" w:hAnsi="Lato" w:cs="Arial"/>
          <w:szCs w:val="24"/>
          <w:shd w:val="clear" w:color="auto" w:fill="FFFFFF"/>
        </w:rPr>
      </w:pPr>
      <w:r w:rsidRPr="00130C6F">
        <w:rPr>
          <w:rFonts w:ascii="Segoe UI Symbol" w:eastAsia="MS Gothic" w:hAnsi="Segoe UI Symbol" w:cs="Segoe UI Symbol"/>
          <w:szCs w:val="24"/>
          <w:shd w:val="clear" w:color="auto" w:fill="FFFFFF"/>
        </w:rPr>
        <w:t>☒</w:t>
      </w:r>
      <w:r w:rsidRPr="00130C6F">
        <w:rPr>
          <w:rFonts w:ascii="Lato" w:hAnsi="Lato" w:cs="Arial"/>
          <w:szCs w:val="24"/>
          <w:shd w:val="clear" w:color="auto" w:fill="FFFFFF"/>
        </w:rPr>
        <w:t>Strongly Disagree</w:t>
      </w:r>
    </w:p>
    <w:p w14:paraId="6373B450" w14:textId="77777777" w:rsidR="00851FFA" w:rsidRPr="00130C6F" w:rsidRDefault="00851FFA" w:rsidP="00851FFA">
      <w:pPr>
        <w:shd w:val="clear" w:color="auto" w:fill="FFFFFF"/>
        <w:rPr>
          <w:rFonts w:ascii="Lato" w:hAnsi="Lato" w:cs="Arial"/>
          <w:szCs w:val="24"/>
          <w:shd w:val="clear" w:color="auto" w:fill="FFFFFF"/>
        </w:rPr>
      </w:pPr>
    </w:p>
    <w:p w14:paraId="68D95F9D" w14:textId="77777777" w:rsidR="00851FFA" w:rsidRPr="00130C6F" w:rsidRDefault="00851FFA" w:rsidP="00851FFA">
      <w:pPr>
        <w:shd w:val="clear" w:color="auto" w:fill="FFFFFF"/>
        <w:rPr>
          <w:rFonts w:ascii="Lato" w:hAnsi="Lato"/>
        </w:rPr>
      </w:pPr>
      <w:r w:rsidRPr="00130C6F">
        <w:rPr>
          <w:rFonts w:ascii="Lato" w:hAnsi="Lato" w:cs="Arial"/>
          <w:szCs w:val="24"/>
          <w:shd w:val="clear" w:color="auto" w:fill="FFFFFF"/>
        </w:rPr>
        <w:t>Please say why</w:t>
      </w:r>
    </w:p>
    <w:p w14:paraId="1255355C" w14:textId="3210A521" w:rsidR="00851FFA" w:rsidRPr="00130C6F" w:rsidRDefault="00851FFA" w:rsidP="00851FFA">
      <w:pPr>
        <w:rPr>
          <w:rFonts w:ascii="Lato" w:hAnsi="Lato"/>
        </w:rPr>
      </w:pPr>
    </w:p>
    <w:p w14:paraId="0387207A" w14:textId="77777777" w:rsidR="00851FFA" w:rsidRPr="00130C6F" w:rsidRDefault="00851FFA" w:rsidP="00851FFA">
      <w:pPr>
        <w:rPr>
          <w:rFonts w:ascii="Lato" w:hAnsi="Lato"/>
        </w:rPr>
      </w:pPr>
      <w:r w:rsidRPr="00130C6F">
        <w:rPr>
          <w:rFonts w:ascii="Lato" w:hAnsi="Lato"/>
        </w:rPr>
        <w:t xml:space="preserve">RCGP Scotland is wholly supportive of the aim of preventing homelessness and recognises that a shared public responsibility should exist to help ensure that those at risk of homelessness are able to access the support that they require. </w:t>
      </w:r>
    </w:p>
    <w:p w14:paraId="71F599C5" w14:textId="77777777" w:rsidR="00851FFA" w:rsidRPr="00130C6F" w:rsidRDefault="00851FFA" w:rsidP="00851FFA">
      <w:pPr>
        <w:pStyle w:val="ListParagraph"/>
        <w:rPr>
          <w:rFonts w:ascii="Lato" w:hAnsi="Lato"/>
        </w:rPr>
      </w:pPr>
    </w:p>
    <w:p w14:paraId="1384151D" w14:textId="77777777" w:rsidR="00851FFA" w:rsidRPr="00130C6F" w:rsidRDefault="00851FFA" w:rsidP="00851FFA">
      <w:pPr>
        <w:rPr>
          <w:rFonts w:ascii="Lato" w:hAnsi="Lato"/>
        </w:rPr>
      </w:pPr>
      <w:r w:rsidRPr="00130C6F">
        <w:rPr>
          <w:rFonts w:ascii="Lato" w:hAnsi="Lato"/>
        </w:rPr>
        <w:t>We are, however, concerned about how the proposed statutory duty on GP practices to refer to the local authority where a risk of homelessness is identified will work in practise. Our concerns around this proposal centre on the following key themes:</w:t>
      </w:r>
    </w:p>
    <w:p w14:paraId="77C0AED4" w14:textId="77777777" w:rsidR="00851FFA" w:rsidRPr="00130C6F" w:rsidRDefault="00851FFA" w:rsidP="00851FFA">
      <w:pPr>
        <w:rPr>
          <w:rFonts w:ascii="Lato" w:hAnsi="Lato"/>
        </w:rPr>
      </w:pPr>
    </w:p>
    <w:p w14:paraId="365A270B" w14:textId="305A002F" w:rsidR="00851FFA" w:rsidRPr="00130C6F" w:rsidRDefault="00851FFA" w:rsidP="00851FFA">
      <w:pPr>
        <w:pStyle w:val="ListParagraph"/>
        <w:numPr>
          <w:ilvl w:val="0"/>
          <w:numId w:val="3"/>
        </w:numPr>
        <w:rPr>
          <w:rFonts w:ascii="Lato" w:hAnsi="Lato"/>
        </w:rPr>
      </w:pPr>
      <w:r w:rsidRPr="00130C6F">
        <w:rPr>
          <w:rFonts w:ascii="Lato" w:hAnsi="Lato"/>
        </w:rPr>
        <w:t xml:space="preserve">A lack of clarity around what indicators would be used to identify when a person is at risk of homelessness. </w:t>
      </w:r>
      <w:r w:rsidR="005255D7" w:rsidRPr="00130C6F">
        <w:rPr>
          <w:rFonts w:ascii="Lato" w:hAnsi="Lato"/>
        </w:rPr>
        <w:t>Without this necessary clarity and accompanying guidance, this proposal would be impossible to implement well. We recognis</w:t>
      </w:r>
      <w:r w:rsidR="00BA577B">
        <w:rPr>
          <w:rFonts w:ascii="Lato" w:hAnsi="Lato"/>
        </w:rPr>
        <w:t>e</w:t>
      </w:r>
      <w:r w:rsidR="005255D7" w:rsidRPr="00130C6F">
        <w:rPr>
          <w:rFonts w:ascii="Lato" w:hAnsi="Lato"/>
        </w:rPr>
        <w:t xml:space="preserve"> that developing this clarity and guidance will </w:t>
      </w:r>
      <w:proofErr w:type="gramStart"/>
      <w:r w:rsidR="005255D7" w:rsidRPr="00130C6F">
        <w:rPr>
          <w:rFonts w:ascii="Lato" w:hAnsi="Lato"/>
        </w:rPr>
        <w:t>in itself be</w:t>
      </w:r>
      <w:proofErr w:type="gramEnd"/>
      <w:r w:rsidR="005255D7" w:rsidRPr="00130C6F">
        <w:rPr>
          <w:rFonts w:ascii="Lato" w:hAnsi="Lato"/>
        </w:rPr>
        <w:t xml:space="preserve"> extremely difficult, such is the nature of this challenge.</w:t>
      </w:r>
    </w:p>
    <w:p w14:paraId="665E3544" w14:textId="77777777" w:rsidR="005255D7" w:rsidRPr="00130C6F" w:rsidRDefault="005255D7" w:rsidP="005255D7">
      <w:pPr>
        <w:pStyle w:val="ListParagraph"/>
        <w:rPr>
          <w:rFonts w:ascii="Lato" w:hAnsi="Lato"/>
        </w:rPr>
      </w:pPr>
    </w:p>
    <w:p w14:paraId="4E05F17C" w14:textId="77777777" w:rsidR="00BF4220" w:rsidRDefault="00851FFA" w:rsidP="00851FFA">
      <w:pPr>
        <w:pStyle w:val="ListParagraph"/>
        <w:numPr>
          <w:ilvl w:val="0"/>
          <w:numId w:val="3"/>
        </w:numPr>
        <w:rPr>
          <w:rFonts w:ascii="Lato" w:hAnsi="Lato"/>
        </w:rPr>
      </w:pPr>
      <w:r w:rsidRPr="00130C6F">
        <w:rPr>
          <w:rFonts w:ascii="Lato" w:hAnsi="Lato"/>
        </w:rPr>
        <w:t xml:space="preserve">The proposals as outlined within the consultation do not make clear whether the statutory duty would be placed on GP practices or GPs themselves. It is important to determine who would hold the risk in this scenario. </w:t>
      </w:r>
      <w:r w:rsidR="00022F2C">
        <w:rPr>
          <w:rFonts w:ascii="Lato" w:hAnsi="Lato"/>
        </w:rPr>
        <w:t>Ordinarily GPs are delivering General Medical Services on behalf of the Health Boards.</w:t>
      </w:r>
      <w:r w:rsidR="00701A0D">
        <w:rPr>
          <w:rFonts w:ascii="Lato" w:hAnsi="Lato"/>
        </w:rPr>
        <w:t xml:space="preserve"> Each GP practice delivers care to a registered list of patients.</w:t>
      </w:r>
      <w:r w:rsidR="00022F2C">
        <w:rPr>
          <w:rFonts w:ascii="Lato" w:hAnsi="Lato"/>
        </w:rPr>
        <w:t xml:space="preserve"> </w:t>
      </w:r>
      <w:r w:rsidRPr="00130C6F">
        <w:rPr>
          <w:rFonts w:ascii="Lato" w:hAnsi="Lato"/>
        </w:rPr>
        <w:t xml:space="preserve">The spirit and intention of the </w:t>
      </w:r>
      <w:proofErr w:type="spellStart"/>
      <w:r w:rsidRPr="00130C6F">
        <w:rPr>
          <w:rFonts w:ascii="Lato" w:hAnsi="Lato"/>
        </w:rPr>
        <w:t>nGMS</w:t>
      </w:r>
      <w:proofErr w:type="spellEnd"/>
      <w:r w:rsidRPr="00130C6F">
        <w:rPr>
          <w:rFonts w:ascii="Lato" w:hAnsi="Lato"/>
        </w:rPr>
        <w:t xml:space="preserve"> contract is to </w:t>
      </w:r>
      <w:r w:rsidR="004249C5" w:rsidRPr="00130C6F">
        <w:rPr>
          <w:rFonts w:ascii="Lato" w:hAnsi="Lato"/>
        </w:rPr>
        <w:t>enable general practitioners to carry out the ‘Expert Medical Generalist’ role</w:t>
      </w:r>
      <w:r w:rsidR="00DB3BC5" w:rsidRPr="00130C6F">
        <w:rPr>
          <w:rFonts w:ascii="Lato" w:hAnsi="Lato"/>
        </w:rPr>
        <w:t xml:space="preserve"> and caring </w:t>
      </w:r>
      <w:r w:rsidR="004249C5" w:rsidRPr="00130C6F">
        <w:rPr>
          <w:rFonts w:ascii="Lato" w:hAnsi="Lato"/>
        </w:rPr>
        <w:t xml:space="preserve">for those patients with the most complex health needs and </w:t>
      </w:r>
      <w:r w:rsidR="005255D7" w:rsidRPr="00130C6F">
        <w:rPr>
          <w:rFonts w:ascii="Lato" w:hAnsi="Lato"/>
        </w:rPr>
        <w:t>frail patients. The intention is that a bolstered multidisciplinary team</w:t>
      </w:r>
      <w:r w:rsidR="00DB3BC5" w:rsidRPr="00130C6F">
        <w:rPr>
          <w:rFonts w:ascii="Lato" w:hAnsi="Lato"/>
        </w:rPr>
        <w:t xml:space="preserve"> (MDT)</w:t>
      </w:r>
      <w:r w:rsidR="005255D7" w:rsidRPr="00130C6F">
        <w:rPr>
          <w:rFonts w:ascii="Lato" w:hAnsi="Lato"/>
        </w:rPr>
        <w:t xml:space="preserve"> (mostly employed by Health Boards) will provide other care and support to patients </w:t>
      </w:r>
      <w:r w:rsidR="00DB3BC5" w:rsidRPr="00130C6F">
        <w:rPr>
          <w:rFonts w:ascii="Lato" w:hAnsi="Lato"/>
        </w:rPr>
        <w:t>with</w:t>
      </w:r>
      <w:r w:rsidR="005255D7" w:rsidRPr="00130C6F">
        <w:rPr>
          <w:rFonts w:ascii="Lato" w:hAnsi="Lato"/>
        </w:rPr>
        <w:t xml:space="preserve"> a range of issues. While we recognise that progress towards implementing the Contract has slowed, partly </w:t>
      </w:r>
      <w:proofErr w:type="gramStart"/>
      <w:r w:rsidR="005255D7" w:rsidRPr="00130C6F">
        <w:rPr>
          <w:rFonts w:ascii="Lato" w:hAnsi="Lato"/>
        </w:rPr>
        <w:t>as a result of</w:t>
      </w:r>
      <w:proofErr w:type="gramEnd"/>
      <w:r w:rsidR="005255D7" w:rsidRPr="00130C6F">
        <w:rPr>
          <w:rFonts w:ascii="Lato" w:hAnsi="Lato"/>
        </w:rPr>
        <w:t xml:space="preserve"> the COVID-19 pandemic, </w:t>
      </w:r>
      <w:r w:rsidR="00DB3BC5" w:rsidRPr="00130C6F">
        <w:rPr>
          <w:rFonts w:ascii="Lato" w:hAnsi="Lato"/>
        </w:rPr>
        <w:t xml:space="preserve">the spirit of the Contract remains the direction of travel for primary </w:t>
      </w:r>
    </w:p>
    <w:p w14:paraId="550DF6CA" w14:textId="045ED69E" w:rsidR="00BF4220" w:rsidRPr="00BF4220" w:rsidRDefault="00BF4220" w:rsidP="00BF4220">
      <w:pPr>
        <w:pStyle w:val="ListParagraph"/>
        <w:rPr>
          <w:rFonts w:ascii="Lato" w:hAnsi="Lato"/>
        </w:rPr>
      </w:pPr>
    </w:p>
    <w:p w14:paraId="3B98AC7C" w14:textId="615A32DA" w:rsidR="00851FFA" w:rsidRPr="00BF4220" w:rsidRDefault="00DB3BC5" w:rsidP="00BF4220">
      <w:pPr>
        <w:pStyle w:val="ListParagraph"/>
        <w:rPr>
          <w:rFonts w:ascii="Lato" w:hAnsi="Lato"/>
        </w:rPr>
      </w:pPr>
      <w:r w:rsidRPr="00BF4220">
        <w:rPr>
          <w:rFonts w:ascii="Lato" w:hAnsi="Lato"/>
        </w:rPr>
        <w:t xml:space="preserve">care and general practice in Scotland. It is therefore the case that many patients who may </w:t>
      </w:r>
      <w:r w:rsidR="0073407D" w:rsidRPr="00BF4220">
        <w:rPr>
          <w:rFonts w:ascii="Lato" w:hAnsi="Lato"/>
        </w:rPr>
        <w:t>have an emergent</w:t>
      </w:r>
      <w:r w:rsidRPr="00BF4220">
        <w:rPr>
          <w:rFonts w:ascii="Lato" w:hAnsi="Lato"/>
        </w:rPr>
        <w:t xml:space="preserve"> risk of homelessness would </w:t>
      </w:r>
      <w:r w:rsidR="0073407D" w:rsidRPr="00BF4220">
        <w:rPr>
          <w:rFonts w:ascii="Lato" w:hAnsi="Lato"/>
        </w:rPr>
        <w:t xml:space="preserve">likely </w:t>
      </w:r>
      <w:r w:rsidR="00901A74" w:rsidRPr="00BF4220">
        <w:rPr>
          <w:rFonts w:ascii="Lato" w:hAnsi="Lato"/>
        </w:rPr>
        <w:t xml:space="preserve">be </w:t>
      </w:r>
      <w:r w:rsidR="0073407D" w:rsidRPr="00BF4220">
        <w:rPr>
          <w:rFonts w:ascii="Lato" w:hAnsi="Lato"/>
        </w:rPr>
        <w:t>interacting with other members of a wider team, rather than with</w:t>
      </w:r>
      <w:r w:rsidRPr="00BF4220">
        <w:rPr>
          <w:rFonts w:ascii="Lato" w:hAnsi="Lato"/>
        </w:rPr>
        <w:t xml:space="preserve"> a GP. For those practices with access to Community Link Workers</w:t>
      </w:r>
      <w:r w:rsidR="006B208F" w:rsidRPr="00BF4220">
        <w:rPr>
          <w:rFonts w:ascii="Lato" w:hAnsi="Lato"/>
        </w:rPr>
        <w:t xml:space="preserve"> </w:t>
      </w:r>
      <w:r w:rsidR="00901A74" w:rsidRPr="00BF4220">
        <w:rPr>
          <w:rFonts w:ascii="Lato" w:hAnsi="Lato"/>
        </w:rPr>
        <w:t xml:space="preserve">(CLWs) </w:t>
      </w:r>
      <w:r w:rsidR="006B208F" w:rsidRPr="00BF4220">
        <w:rPr>
          <w:rFonts w:ascii="Lato" w:hAnsi="Lato"/>
        </w:rPr>
        <w:t>for instance</w:t>
      </w:r>
      <w:r w:rsidRPr="00BF4220">
        <w:rPr>
          <w:rFonts w:ascii="Lato" w:hAnsi="Lato"/>
        </w:rPr>
        <w:t xml:space="preserve">, it is often the case that </w:t>
      </w:r>
      <w:r w:rsidR="006B208F" w:rsidRPr="00BF4220">
        <w:rPr>
          <w:rFonts w:ascii="Lato" w:hAnsi="Lato"/>
        </w:rPr>
        <w:t xml:space="preserve">patients presenting with housing issues would be </w:t>
      </w:r>
      <w:r w:rsidR="008D57F2" w:rsidRPr="00BF4220">
        <w:rPr>
          <w:rFonts w:ascii="Lato" w:hAnsi="Lato"/>
        </w:rPr>
        <w:t xml:space="preserve">directed </w:t>
      </w:r>
      <w:r w:rsidR="006B208F" w:rsidRPr="00BF4220">
        <w:rPr>
          <w:rFonts w:ascii="Lato" w:hAnsi="Lato"/>
        </w:rPr>
        <w:t xml:space="preserve">to CLWs for further support. </w:t>
      </w:r>
      <w:r w:rsidR="00022F2C" w:rsidRPr="00BF4220">
        <w:rPr>
          <w:rFonts w:ascii="Lato" w:hAnsi="Lato"/>
        </w:rPr>
        <w:t xml:space="preserve">The deployment of CLWs in primary care settings </w:t>
      </w:r>
      <w:r w:rsidR="00D4118C" w:rsidRPr="00BF4220">
        <w:rPr>
          <w:rFonts w:ascii="Lato" w:hAnsi="Lato"/>
        </w:rPr>
        <w:t xml:space="preserve">allows assessment of a broad range of social issues and </w:t>
      </w:r>
      <w:r w:rsidR="00022F2C" w:rsidRPr="00BF4220">
        <w:rPr>
          <w:rFonts w:ascii="Lato" w:hAnsi="Lato"/>
        </w:rPr>
        <w:t xml:space="preserve">has improved access to advice around housing support and onward referral where appropriate. </w:t>
      </w:r>
      <w:r w:rsidR="006B208F" w:rsidRPr="00BF4220">
        <w:rPr>
          <w:rFonts w:ascii="Lato" w:hAnsi="Lato"/>
        </w:rPr>
        <w:t xml:space="preserve">We do not feel that the proposal </w:t>
      </w:r>
      <w:r w:rsidR="0049148A" w:rsidRPr="00BF4220">
        <w:rPr>
          <w:rFonts w:ascii="Lato" w:hAnsi="Lato"/>
        </w:rPr>
        <w:t>as outlined in the consultation reflects the current</w:t>
      </w:r>
      <w:r w:rsidR="00F71F26" w:rsidRPr="00BF4220">
        <w:rPr>
          <w:rFonts w:ascii="Lato" w:hAnsi="Lato"/>
        </w:rPr>
        <w:t xml:space="preserve"> </w:t>
      </w:r>
      <w:r w:rsidR="0049148A" w:rsidRPr="00BF4220">
        <w:rPr>
          <w:rFonts w:ascii="Lato" w:hAnsi="Lato"/>
        </w:rPr>
        <w:t>and future</w:t>
      </w:r>
      <w:r w:rsidR="00F71F26" w:rsidRPr="00BF4220">
        <w:rPr>
          <w:rFonts w:ascii="Lato" w:hAnsi="Lato"/>
        </w:rPr>
        <w:t xml:space="preserve"> direction of travel</w:t>
      </w:r>
      <w:r w:rsidR="0049148A" w:rsidRPr="00BF4220">
        <w:rPr>
          <w:rFonts w:ascii="Lato" w:hAnsi="Lato"/>
        </w:rPr>
        <w:t xml:space="preserve"> for general practice and primary care service delivery. </w:t>
      </w:r>
      <w:r w:rsidR="00333720" w:rsidRPr="00BF4220">
        <w:rPr>
          <w:rFonts w:ascii="Lato" w:hAnsi="Lato"/>
        </w:rPr>
        <w:br/>
      </w:r>
    </w:p>
    <w:p w14:paraId="3199D24C" w14:textId="17833662" w:rsidR="00333720" w:rsidRPr="00130C6F" w:rsidRDefault="00333720" w:rsidP="00851FFA">
      <w:pPr>
        <w:pStyle w:val="ListParagraph"/>
        <w:numPr>
          <w:ilvl w:val="0"/>
          <w:numId w:val="3"/>
        </w:numPr>
        <w:rPr>
          <w:rFonts w:ascii="Lato" w:hAnsi="Lato"/>
        </w:rPr>
      </w:pPr>
      <w:r w:rsidRPr="00130C6F">
        <w:rPr>
          <w:rFonts w:ascii="Lato" w:hAnsi="Lato"/>
        </w:rPr>
        <w:t>We are concerned that the introduction of a</w:t>
      </w:r>
      <w:r w:rsidR="00704AB0" w:rsidRPr="00130C6F">
        <w:rPr>
          <w:rFonts w:ascii="Lato" w:hAnsi="Lato"/>
        </w:rPr>
        <w:t xml:space="preserve"> requirement</w:t>
      </w:r>
      <w:r w:rsidRPr="00130C6F">
        <w:rPr>
          <w:rFonts w:ascii="Lato" w:hAnsi="Lato"/>
        </w:rPr>
        <w:t xml:space="preserve"> of this nature could threaten the patient-doctor relationship. </w:t>
      </w:r>
      <w:r w:rsidR="00D23241" w:rsidRPr="00130C6F">
        <w:rPr>
          <w:rFonts w:ascii="Lato" w:hAnsi="Lato"/>
        </w:rPr>
        <w:t xml:space="preserve">Currently, GPs are guided by the relevant </w:t>
      </w:r>
      <w:r w:rsidR="008D57F2">
        <w:rPr>
          <w:rFonts w:ascii="Lato" w:hAnsi="Lato"/>
        </w:rPr>
        <w:t>General Medical Council (</w:t>
      </w:r>
      <w:r w:rsidR="00D23241" w:rsidRPr="00130C6F">
        <w:rPr>
          <w:rFonts w:ascii="Lato" w:hAnsi="Lato"/>
        </w:rPr>
        <w:t>GMC</w:t>
      </w:r>
      <w:r w:rsidR="008D57F2">
        <w:rPr>
          <w:rFonts w:ascii="Lato" w:hAnsi="Lato"/>
        </w:rPr>
        <w:t>)</w:t>
      </w:r>
      <w:r w:rsidR="00D23241" w:rsidRPr="00130C6F">
        <w:rPr>
          <w:rFonts w:ascii="Lato" w:hAnsi="Lato"/>
        </w:rPr>
        <w:t xml:space="preserve"> guidance and engage in joint-decision making with their patient to determine the best course of action for an individual patient. The introduction of a requirement for GPs to refer to external services may have the unintended consequence of </w:t>
      </w:r>
      <w:r w:rsidR="00BA24DC" w:rsidRPr="00130C6F">
        <w:rPr>
          <w:rFonts w:ascii="Lato" w:hAnsi="Lato"/>
        </w:rPr>
        <w:t xml:space="preserve">patients being reluctant to disclose relevant information to </w:t>
      </w:r>
      <w:r w:rsidR="000937C2" w:rsidRPr="00130C6F">
        <w:rPr>
          <w:rFonts w:ascii="Lato" w:hAnsi="Lato"/>
        </w:rPr>
        <w:t>their GP and could ultimately erode trust in this relationship</w:t>
      </w:r>
      <w:r w:rsidR="008513D7" w:rsidRPr="00130C6F">
        <w:rPr>
          <w:rFonts w:ascii="Lato" w:hAnsi="Lato"/>
        </w:rPr>
        <w:t xml:space="preserve">. </w:t>
      </w:r>
      <w:r w:rsidR="00475B7E" w:rsidRPr="00130C6F">
        <w:rPr>
          <w:rFonts w:ascii="Lato" w:hAnsi="Lato"/>
        </w:rPr>
        <w:t xml:space="preserve">Erosion of the patient-doctor relationship could threaten the health of patients. </w:t>
      </w:r>
      <w:r w:rsidR="00475B7E" w:rsidRPr="00130C6F">
        <w:rPr>
          <w:rFonts w:ascii="Lato" w:hAnsi="Lato"/>
        </w:rPr>
        <w:br/>
      </w:r>
    </w:p>
    <w:p w14:paraId="4C32CBD9" w14:textId="2C1DD96B" w:rsidR="00475B7E" w:rsidRPr="00130C6F" w:rsidRDefault="00475B7E" w:rsidP="00475B7E">
      <w:pPr>
        <w:rPr>
          <w:rFonts w:ascii="Lato" w:hAnsi="Lato"/>
        </w:rPr>
      </w:pPr>
      <w:r w:rsidRPr="00130C6F">
        <w:rPr>
          <w:rFonts w:ascii="Lato" w:hAnsi="Lato"/>
        </w:rPr>
        <w:t>As we will describe in answer to question nineteen, we believe that there are areas of the current arrangements (</w:t>
      </w:r>
      <w:r w:rsidR="00B248F2" w:rsidRPr="00130C6F">
        <w:rPr>
          <w:rFonts w:ascii="Lato" w:hAnsi="Lato"/>
        </w:rPr>
        <w:t xml:space="preserve">essentially improving the voluntary referral process that is in place) </w:t>
      </w:r>
      <w:r w:rsidR="006A4B2D" w:rsidRPr="00130C6F">
        <w:rPr>
          <w:rFonts w:ascii="Lato" w:hAnsi="Lato"/>
        </w:rPr>
        <w:t xml:space="preserve">which </w:t>
      </w:r>
      <w:r w:rsidR="003618DA" w:rsidRPr="00130C6F">
        <w:rPr>
          <w:rFonts w:ascii="Lato" w:hAnsi="Lato"/>
        </w:rPr>
        <w:t xml:space="preserve">could be strengthened. If adequately resourced, we believe that such an arrangement would provide greater support to those at risk of homelessness than the proposals outlined in the consultation. </w:t>
      </w:r>
    </w:p>
    <w:p w14:paraId="220707D8" w14:textId="02C4BCA5" w:rsidR="00851FFA" w:rsidRPr="00130C6F" w:rsidRDefault="00851FFA" w:rsidP="00851FFA">
      <w:pPr>
        <w:rPr>
          <w:rFonts w:ascii="Lato" w:hAnsi="Lato"/>
          <w:b/>
          <w:bCs/>
        </w:rPr>
      </w:pPr>
    </w:p>
    <w:p w14:paraId="5085AAE1" w14:textId="41FF7035" w:rsidR="00851FFA" w:rsidRPr="00130C6F" w:rsidRDefault="00851FFA" w:rsidP="00851FFA">
      <w:pPr>
        <w:rPr>
          <w:rFonts w:ascii="Lato" w:hAnsi="Lato" w:cs="Arial"/>
          <w:b/>
          <w:bCs/>
          <w:color w:val="000000"/>
        </w:rPr>
      </w:pPr>
      <w:r w:rsidRPr="00130C6F">
        <w:rPr>
          <w:rFonts w:ascii="Lato" w:hAnsi="Lato" w:cs="Arial"/>
          <w:b/>
          <w:bCs/>
          <w:color w:val="000000"/>
        </w:rPr>
        <w:t>Q19. Are there any additional approaches that could be adopted by GP practices to better identify and respond to housing need?</w:t>
      </w:r>
    </w:p>
    <w:p w14:paraId="23389828" w14:textId="52542593" w:rsidR="005C7E6F" w:rsidRPr="00130C6F" w:rsidRDefault="005C7E6F" w:rsidP="00851FFA">
      <w:pPr>
        <w:rPr>
          <w:rFonts w:ascii="Lato" w:hAnsi="Lato" w:cs="Arial"/>
          <w:color w:val="000000"/>
        </w:rPr>
      </w:pPr>
    </w:p>
    <w:p w14:paraId="01325B9D" w14:textId="20CCD77A" w:rsidR="005C7E6F" w:rsidRPr="00130C6F" w:rsidRDefault="005C7E6F" w:rsidP="00851FFA">
      <w:pPr>
        <w:rPr>
          <w:rFonts w:ascii="Lato" w:hAnsi="Lato" w:cs="Arial"/>
          <w:color w:val="000000"/>
        </w:rPr>
      </w:pPr>
      <w:r w:rsidRPr="00130C6F">
        <w:rPr>
          <w:rFonts w:ascii="Lato" w:hAnsi="Lato" w:cs="Arial"/>
          <w:color w:val="000000"/>
        </w:rPr>
        <w:t>GPs and their teams are well placed to help identify and respond to patients who may be in housing need. As described in</w:t>
      </w:r>
      <w:r w:rsidR="00E601AE" w:rsidRPr="00130C6F">
        <w:rPr>
          <w:rFonts w:ascii="Lato" w:hAnsi="Lato" w:cs="Arial"/>
          <w:color w:val="000000"/>
        </w:rPr>
        <w:t xml:space="preserve"> response</w:t>
      </w:r>
      <w:r w:rsidRPr="00130C6F">
        <w:rPr>
          <w:rFonts w:ascii="Lato" w:hAnsi="Lato" w:cs="Arial"/>
          <w:color w:val="000000"/>
        </w:rPr>
        <w:t xml:space="preserve"> to question eighteen, </w:t>
      </w:r>
      <w:r w:rsidR="00B93894" w:rsidRPr="00130C6F">
        <w:rPr>
          <w:rFonts w:ascii="Lato" w:hAnsi="Lato" w:cs="Arial"/>
          <w:color w:val="000000"/>
        </w:rPr>
        <w:t xml:space="preserve">GPs currently engage in relevant discussions </w:t>
      </w:r>
      <w:r w:rsidR="006C75BA" w:rsidRPr="00130C6F">
        <w:rPr>
          <w:rFonts w:ascii="Lato" w:hAnsi="Lato" w:cs="Arial"/>
          <w:color w:val="000000"/>
        </w:rPr>
        <w:t xml:space="preserve">with their patients around housing issues in line with GMC guidance. We do however recognise that more can and should be done to support and protect those at risk of homelessness and would suggest the following </w:t>
      </w:r>
      <w:r w:rsidR="00E601AE" w:rsidRPr="00130C6F">
        <w:rPr>
          <w:rFonts w:ascii="Lato" w:hAnsi="Lato" w:cs="Arial"/>
          <w:color w:val="000000"/>
        </w:rPr>
        <w:t>approaches:</w:t>
      </w:r>
    </w:p>
    <w:p w14:paraId="13E28259" w14:textId="73AF58A3" w:rsidR="006C75BA" w:rsidRPr="00130C6F" w:rsidRDefault="006C75BA" w:rsidP="00851FFA">
      <w:pPr>
        <w:rPr>
          <w:rFonts w:ascii="Lato" w:hAnsi="Lato" w:cs="Arial"/>
          <w:color w:val="000000"/>
        </w:rPr>
      </w:pPr>
    </w:p>
    <w:p w14:paraId="28E849EC" w14:textId="6D8D0DFC" w:rsidR="006C75BA" w:rsidRPr="00130C6F" w:rsidRDefault="00E601AE" w:rsidP="006C75BA">
      <w:pPr>
        <w:pStyle w:val="ListParagraph"/>
        <w:numPr>
          <w:ilvl w:val="0"/>
          <w:numId w:val="6"/>
        </w:numPr>
        <w:rPr>
          <w:rFonts w:ascii="Lato" w:hAnsi="Lato" w:cs="Arial"/>
          <w:color w:val="000000"/>
        </w:rPr>
      </w:pPr>
      <w:r w:rsidRPr="00130C6F">
        <w:rPr>
          <w:rFonts w:ascii="Lato" w:hAnsi="Lato" w:cs="Arial"/>
          <w:color w:val="000000"/>
        </w:rPr>
        <w:t xml:space="preserve">Improved interfaces between GP practices </w:t>
      </w:r>
      <w:r w:rsidR="009C58D1" w:rsidRPr="00130C6F">
        <w:rPr>
          <w:rFonts w:ascii="Lato" w:hAnsi="Lato" w:cs="Arial"/>
          <w:color w:val="000000"/>
        </w:rPr>
        <w:t xml:space="preserve">and local </w:t>
      </w:r>
      <w:r w:rsidRPr="00130C6F">
        <w:rPr>
          <w:rFonts w:ascii="Lato" w:hAnsi="Lato" w:cs="Arial"/>
          <w:color w:val="000000"/>
        </w:rPr>
        <w:t xml:space="preserve">community organisations would help to bolster </w:t>
      </w:r>
      <w:r w:rsidR="001B4F2C" w:rsidRPr="00130C6F">
        <w:rPr>
          <w:rFonts w:ascii="Lato" w:hAnsi="Lato" w:cs="Arial"/>
          <w:color w:val="000000"/>
        </w:rPr>
        <w:t xml:space="preserve">relationships and improve knowledge within the practice </w:t>
      </w:r>
      <w:r w:rsidR="009263F8" w:rsidRPr="00130C6F">
        <w:rPr>
          <w:rFonts w:ascii="Lato" w:hAnsi="Lato" w:cs="Arial"/>
          <w:color w:val="000000"/>
        </w:rPr>
        <w:t>of the services that are available to help patients with their housing</w:t>
      </w:r>
      <w:r w:rsidR="00217C2A" w:rsidRPr="00130C6F">
        <w:rPr>
          <w:rFonts w:ascii="Lato" w:hAnsi="Lato" w:cs="Arial"/>
          <w:color w:val="000000"/>
        </w:rPr>
        <w:t xml:space="preserve"> needs at a local level. While practices strive to develop effective relationships and links with local services, time is often a prohibitive factor. GPs and their teams are </w:t>
      </w:r>
      <w:r w:rsidR="00FD5F2F" w:rsidRPr="00130C6F">
        <w:rPr>
          <w:rFonts w:ascii="Lato" w:hAnsi="Lato" w:cs="Arial"/>
          <w:color w:val="000000"/>
        </w:rPr>
        <w:t xml:space="preserve">currently </w:t>
      </w:r>
      <w:r w:rsidR="002F5717" w:rsidRPr="00130C6F">
        <w:rPr>
          <w:rFonts w:ascii="Lato" w:hAnsi="Lato" w:cs="Arial"/>
          <w:color w:val="000000"/>
        </w:rPr>
        <w:t>managing extremely high workloads</w:t>
      </w:r>
      <w:r w:rsidR="00FD5F2F" w:rsidRPr="00130C6F">
        <w:rPr>
          <w:rFonts w:ascii="Lato" w:hAnsi="Lato" w:cs="Arial"/>
          <w:color w:val="000000"/>
        </w:rPr>
        <w:t xml:space="preserve"> as </w:t>
      </w:r>
      <w:r w:rsidR="002F5717" w:rsidRPr="00130C6F">
        <w:rPr>
          <w:rFonts w:ascii="Lato" w:hAnsi="Lato" w:cs="Arial"/>
          <w:color w:val="000000"/>
        </w:rPr>
        <w:t>general practice</w:t>
      </w:r>
      <w:r w:rsidR="00FD5F2F" w:rsidRPr="00130C6F">
        <w:rPr>
          <w:rFonts w:ascii="Lato" w:hAnsi="Lato" w:cs="Arial"/>
          <w:color w:val="000000"/>
        </w:rPr>
        <w:t xml:space="preserve"> continues to deal with both the immediate and secondary impacts of the COVID pandemic, such as longer waiting times for treatments and services. </w:t>
      </w:r>
      <w:r w:rsidR="002F5717" w:rsidRPr="00130C6F">
        <w:rPr>
          <w:rFonts w:ascii="Lato" w:hAnsi="Lato" w:cs="Arial"/>
          <w:color w:val="000000"/>
        </w:rPr>
        <w:t xml:space="preserve">Unlike in other parts of the health service, GPs and their teams do not have access to </w:t>
      </w:r>
      <w:r w:rsidR="00441EAD" w:rsidRPr="00130C6F">
        <w:rPr>
          <w:rFonts w:ascii="Lato" w:hAnsi="Lato" w:cs="Arial"/>
          <w:color w:val="000000"/>
        </w:rPr>
        <w:t>protected learning time</w:t>
      </w:r>
      <w:r w:rsidR="007E52E2" w:rsidRPr="00130C6F">
        <w:rPr>
          <w:rFonts w:ascii="Lato" w:hAnsi="Lato" w:cs="Arial"/>
          <w:color w:val="000000"/>
        </w:rPr>
        <w:t xml:space="preserve"> (PLT)</w:t>
      </w:r>
      <w:r w:rsidR="00441EAD" w:rsidRPr="00130C6F">
        <w:rPr>
          <w:rFonts w:ascii="Lato" w:hAnsi="Lato" w:cs="Arial"/>
          <w:color w:val="000000"/>
        </w:rPr>
        <w:t xml:space="preserve"> to en</w:t>
      </w:r>
      <w:r w:rsidR="001250B9" w:rsidRPr="00130C6F">
        <w:rPr>
          <w:rFonts w:ascii="Lato" w:hAnsi="Lato" w:cs="Arial"/>
          <w:color w:val="000000"/>
        </w:rPr>
        <w:t xml:space="preserve">able them to learn and develop </w:t>
      </w:r>
      <w:r w:rsidR="00E50B61" w:rsidRPr="00130C6F">
        <w:rPr>
          <w:rFonts w:ascii="Lato" w:hAnsi="Lato" w:cs="Arial"/>
          <w:color w:val="000000"/>
        </w:rPr>
        <w:t>together. Thi</w:t>
      </w:r>
      <w:r w:rsidR="00AD42A6" w:rsidRPr="00130C6F">
        <w:rPr>
          <w:rFonts w:ascii="Lato" w:hAnsi="Lato" w:cs="Arial"/>
          <w:color w:val="000000"/>
        </w:rPr>
        <w:t xml:space="preserve">s has a detrimental impact on the wellbeing of GPs and their teams </w:t>
      </w:r>
      <w:proofErr w:type="gramStart"/>
      <w:r w:rsidR="00AD42A6" w:rsidRPr="00130C6F">
        <w:rPr>
          <w:rFonts w:ascii="Lato" w:hAnsi="Lato" w:cs="Arial"/>
          <w:color w:val="000000"/>
        </w:rPr>
        <w:t>and also</w:t>
      </w:r>
      <w:proofErr w:type="gramEnd"/>
      <w:r w:rsidR="00AD42A6" w:rsidRPr="00130C6F">
        <w:rPr>
          <w:rFonts w:ascii="Lato" w:hAnsi="Lato" w:cs="Arial"/>
          <w:color w:val="000000"/>
        </w:rPr>
        <w:t xml:space="preserve"> </w:t>
      </w:r>
      <w:r w:rsidR="006D51EC" w:rsidRPr="00130C6F">
        <w:rPr>
          <w:rFonts w:ascii="Lato" w:hAnsi="Lato" w:cs="Arial"/>
          <w:color w:val="000000"/>
        </w:rPr>
        <w:t xml:space="preserve">makes it more difficult to carry out important activities, such as building relationships with local organisations. </w:t>
      </w:r>
      <w:r w:rsidR="001C0DFC" w:rsidRPr="00130C6F">
        <w:rPr>
          <w:rFonts w:ascii="Lato" w:hAnsi="Lato" w:cs="Arial"/>
          <w:color w:val="000000"/>
        </w:rPr>
        <w:t xml:space="preserve"> </w:t>
      </w:r>
    </w:p>
    <w:p w14:paraId="13DF2D14" w14:textId="77777777" w:rsidR="00217C2A" w:rsidRPr="00130C6F" w:rsidRDefault="00217C2A" w:rsidP="00217C2A">
      <w:pPr>
        <w:pStyle w:val="ListParagraph"/>
        <w:rPr>
          <w:rFonts w:ascii="Lato" w:hAnsi="Lato" w:cs="Arial"/>
          <w:color w:val="000000"/>
        </w:rPr>
      </w:pPr>
    </w:p>
    <w:p w14:paraId="76BDD569" w14:textId="793F8A43" w:rsidR="001D5843" w:rsidRPr="007F2366" w:rsidRDefault="00812229" w:rsidP="001D5843">
      <w:pPr>
        <w:pStyle w:val="ListParagraph"/>
        <w:numPr>
          <w:ilvl w:val="0"/>
          <w:numId w:val="6"/>
        </w:numPr>
        <w:rPr>
          <w:rFonts w:ascii="Lato" w:hAnsi="Lato" w:cs="Arial"/>
          <w:color w:val="000000"/>
        </w:rPr>
      </w:pPr>
      <w:r w:rsidRPr="00130C6F">
        <w:rPr>
          <w:rFonts w:ascii="Lato" w:hAnsi="Lato" w:cs="Arial"/>
          <w:color w:val="000000"/>
        </w:rPr>
        <w:lastRenderedPageBreak/>
        <w:t xml:space="preserve">Community Link Workers provide </w:t>
      </w:r>
      <w:r w:rsidR="009542FC" w:rsidRPr="00130C6F">
        <w:rPr>
          <w:rFonts w:ascii="Lato" w:hAnsi="Lato" w:cs="Arial"/>
          <w:color w:val="000000"/>
        </w:rPr>
        <w:t xml:space="preserve">non-clinical interventions and support to patients and are </w:t>
      </w:r>
      <w:r w:rsidR="00CD01AF" w:rsidRPr="00130C6F">
        <w:rPr>
          <w:rFonts w:ascii="Lato" w:hAnsi="Lato" w:cs="Arial"/>
          <w:color w:val="000000"/>
        </w:rPr>
        <w:t xml:space="preserve">well placed to help identify and respond to housing need. </w:t>
      </w:r>
      <w:r w:rsidR="00520209" w:rsidRPr="00130C6F">
        <w:rPr>
          <w:rFonts w:ascii="Lato" w:hAnsi="Lato" w:cs="Arial"/>
          <w:color w:val="000000"/>
        </w:rPr>
        <w:t>In 201</w:t>
      </w:r>
      <w:r w:rsidR="00DC256B" w:rsidRPr="00130C6F">
        <w:rPr>
          <w:rFonts w:ascii="Lato" w:hAnsi="Lato" w:cs="Arial"/>
          <w:color w:val="000000"/>
        </w:rPr>
        <w:t>6, the Scottish Government committed to recruiting 250 Community Link Workers to work i</w:t>
      </w:r>
      <w:r w:rsidR="00210528" w:rsidRPr="00130C6F">
        <w:rPr>
          <w:rFonts w:ascii="Lato" w:hAnsi="Lato" w:cs="Arial"/>
          <w:color w:val="000000"/>
        </w:rPr>
        <w:t xml:space="preserve">n primary care </w:t>
      </w:r>
      <w:r w:rsidR="0048607B" w:rsidRPr="00130C6F">
        <w:rPr>
          <w:rFonts w:ascii="Lato" w:hAnsi="Lato" w:cs="Arial"/>
          <w:color w:val="000000"/>
        </w:rPr>
        <w:t xml:space="preserve">by the end of the parliament (2021) </w:t>
      </w:r>
      <w:r w:rsidR="00210528" w:rsidRPr="00130C6F">
        <w:rPr>
          <w:rFonts w:ascii="Lato" w:hAnsi="Lato" w:cs="Arial"/>
          <w:color w:val="000000"/>
        </w:rPr>
        <w:t>with the stated purpose, “</w:t>
      </w:r>
      <w:hyperlink r:id="rId11" w:history="1">
        <w:r w:rsidR="00210528" w:rsidRPr="00130C6F">
          <w:rPr>
            <w:rStyle w:val="Hyperlink"/>
            <w:rFonts w:ascii="Lato" w:hAnsi="Lato" w:cs="Arial"/>
          </w:rPr>
          <w:t>to improve patient health and well-being and tackle health inequalities and by doing so reduce pressures on general practice</w:t>
        </w:r>
      </w:hyperlink>
      <w:r w:rsidR="00210528" w:rsidRPr="00130C6F">
        <w:rPr>
          <w:rFonts w:ascii="Lato" w:hAnsi="Lato" w:cs="Arial"/>
          <w:color w:val="000000"/>
        </w:rPr>
        <w:t xml:space="preserve">.” </w:t>
      </w:r>
      <w:r w:rsidR="00D501B4" w:rsidRPr="00130C6F">
        <w:rPr>
          <w:rFonts w:ascii="Lato" w:hAnsi="Lato" w:cs="Arial"/>
          <w:color w:val="000000"/>
        </w:rPr>
        <w:t xml:space="preserve">As of March 2021, only 218 CLWs were in post across Scotland and some </w:t>
      </w:r>
      <w:r w:rsidR="00144D70" w:rsidRPr="00130C6F">
        <w:rPr>
          <w:rFonts w:ascii="Lato" w:hAnsi="Lato" w:cs="Arial"/>
          <w:color w:val="000000"/>
        </w:rPr>
        <w:t xml:space="preserve">regions had no CLWs in post. </w:t>
      </w:r>
      <w:r w:rsidR="00144D70" w:rsidRPr="00130C6F">
        <w:rPr>
          <w:rFonts w:ascii="Lato" w:hAnsi="Lato" w:cs="Arial"/>
          <w:color w:val="000000"/>
        </w:rPr>
        <w:br/>
      </w:r>
      <w:r w:rsidR="00144D70" w:rsidRPr="00130C6F">
        <w:rPr>
          <w:rFonts w:ascii="Lato" w:hAnsi="Lato" w:cs="Arial"/>
          <w:color w:val="000000"/>
        </w:rPr>
        <w:br/>
        <w:t xml:space="preserve">RCGP Scotland is </w:t>
      </w:r>
      <w:r w:rsidR="00884323" w:rsidRPr="00130C6F">
        <w:rPr>
          <w:rFonts w:ascii="Lato" w:hAnsi="Lato" w:cs="Arial"/>
          <w:color w:val="000000"/>
        </w:rPr>
        <w:t xml:space="preserve">supportive of the rollout of CLWs and </w:t>
      </w:r>
      <w:r w:rsidR="000E523A" w:rsidRPr="00130C6F">
        <w:rPr>
          <w:rFonts w:ascii="Lato" w:hAnsi="Lato" w:cs="Arial"/>
          <w:color w:val="000000"/>
        </w:rPr>
        <w:t xml:space="preserve">has called for </w:t>
      </w:r>
      <w:r w:rsidR="00884323" w:rsidRPr="00130C6F">
        <w:rPr>
          <w:rFonts w:ascii="Lato" w:hAnsi="Lato" w:cs="Arial"/>
          <w:color w:val="000000"/>
        </w:rPr>
        <w:t>every practice in Scotland to have access to a CLW</w:t>
      </w:r>
      <w:r w:rsidR="00AE1E90" w:rsidRPr="00130C6F">
        <w:rPr>
          <w:rFonts w:ascii="Lato" w:hAnsi="Lato" w:cs="Arial"/>
          <w:color w:val="000000"/>
        </w:rPr>
        <w:t>, with priority given to those practices located in areas with</w:t>
      </w:r>
      <w:r w:rsidR="00FD5F2F" w:rsidRPr="00130C6F">
        <w:rPr>
          <w:rFonts w:ascii="Lato" w:hAnsi="Lato" w:cs="Arial"/>
          <w:color w:val="000000"/>
        </w:rPr>
        <w:t xml:space="preserve"> the</w:t>
      </w:r>
      <w:r w:rsidR="00AE1E90" w:rsidRPr="00130C6F">
        <w:rPr>
          <w:rFonts w:ascii="Lato" w:hAnsi="Lato" w:cs="Arial"/>
          <w:color w:val="000000"/>
        </w:rPr>
        <w:t xml:space="preserve"> high</w:t>
      </w:r>
      <w:r w:rsidR="00FD5F2F" w:rsidRPr="00130C6F">
        <w:rPr>
          <w:rFonts w:ascii="Lato" w:hAnsi="Lato" w:cs="Arial"/>
          <w:color w:val="000000"/>
        </w:rPr>
        <w:t>est</w:t>
      </w:r>
      <w:r w:rsidR="00AE1E90" w:rsidRPr="00130C6F">
        <w:rPr>
          <w:rFonts w:ascii="Lato" w:hAnsi="Lato" w:cs="Arial"/>
          <w:color w:val="000000"/>
        </w:rPr>
        <w:t xml:space="preserve"> levels of social deprivation</w:t>
      </w:r>
      <w:r w:rsidR="00884323" w:rsidRPr="00130C6F">
        <w:rPr>
          <w:rFonts w:ascii="Lato" w:hAnsi="Lato" w:cs="Arial"/>
          <w:color w:val="000000"/>
        </w:rPr>
        <w:t xml:space="preserve">. </w:t>
      </w:r>
      <w:r w:rsidR="00AE1E90" w:rsidRPr="00130C6F">
        <w:rPr>
          <w:rFonts w:ascii="Lato" w:hAnsi="Lato" w:cs="Arial"/>
          <w:color w:val="000000"/>
        </w:rPr>
        <w:t>We believe that an enhanced rollout of CLWs would help practices more effectively identify and respond to</w:t>
      </w:r>
      <w:r w:rsidR="00217C2A" w:rsidRPr="00130C6F">
        <w:rPr>
          <w:rFonts w:ascii="Lato" w:hAnsi="Lato" w:cs="Arial"/>
          <w:color w:val="000000"/>
        </w:rPr>
        <w:t xml:space="preserve"> housing need. </w:t>
      </w:r>
      <w:r w:rsidR="00217C2A" w:rsidRPr="00130C6F">
        <w:rPr>
          <w:rFonts w:ascii="Lato" w:hAnsi="Lato" w:cs="Arial"/>
          <w:color w:val="000000"/>
        </w:rPr>
        <w:br/>
      </w:r>
    </w:p>
    <w:p w14:paraId="3B3B8DDB" w14:textId="38EAFF7F" w:rsidR="001D5843" w:rsidRPr="007F2366" w:rsidRDefault="001D5843" w:rsidP="001D5843">
      <w:pPr>
        <w:pStyle w:val="ListParagraph"/>
        <w:numPr>
          <w:ilvl w:val="0"/>
          <w:numId w:val="6"/>
        </w:numPr>
        <w:rPr>
          <w:rFonts w:ascii="Lato" w:hAnsi="Lato" w:cs="Arial"/>
          <w:color w:val="000000"/>
        </w:rPr>
      </w:pPr>
      <w:r w:rsidRPr="001D5843">
        <w:rPr>
          <w:rFonts w:ascii="Lato" w:hAnsi="Lato" w:cs="Arial"/>
          <w:color w:val="000000"/>
        </w:rPr>
        <w:t xml:space="preserve">The </w:t>
      </w:r>
      <w:r>
        <w:rPr>
          <w:rFonts w:ascii="Lato" w:hAnsi="Lato" w:cs="Arial"/>
          <w:color w:val="000000"/>
        </w:rPr>
        <w:t xml:space="preserve">new approach of in-house welfare advisors being trialled through </w:t>
      </w:r>
      <w:r w:rsidRPr="001D5843">
        <w:rPr>
          <w:rFonts w:ascii="Lato" w:hAnsi="Lato" w:cs="Arial"/>
          <w:color w:val="000000"/>
        </w:rPr>
        <w:t>Welfare Advice and Health Partnerships</w:t>
      </w:r>
      <w:r>
        <w:rPr>
          <w:rFonts w:ascii="Lato" w:hAnsi="Lato" w:cs="Arial"/>
          <w:color w:val="000000"/>
        </w:rPr>
        <w:t xml:space="preserve"> appears to improve the support available for people experiencing financial issues, while leaving GPs to focus on clinical care. We await publication of the </w:t>
      </w:r>
      <w:r w:rsidRPr="001D5843">
        <w:rPr>
          <w:rFonts w:ascii="Lato" w:hAnsi="Lato" w:cs="Arial"/>
          <w:color w:val="000000"/>
        </w:rPr>
        <w:t>evaluat</w:t>
      </w:r>
      <w:r>
        <w:rPr>
          <w:rFonts w:ascii="Lato" w:hAnsi="Lato" w:cs="Arial"/>
          <w:color w:val="000000"/>
        </w:rPr>
        <w:t>ion</w:t>
      </w:r>
      <w:r w:rsidRPr="001D5843">
        <w:rPr>
          <w:rFonts w:ascii="Lato" w:hAnsi="Lato" w:cs="Arial"/>
          <w:color w:val="000000"/>
        </w:rPr>
        <w:t xml:space="preserve"> by the Improvement Service in collaboration with the Scottish Public Health Network. </w:t>
      </w:r>
      <w:r w:rsidRPr="007F2366">
        <w:rPr>
          <w:rFonts w:ascii="Lato" w:hAnsi="Lato" w:cs="Arial"/>
          <w:color w:val="000000"/>
        </w:rPr>
        <w:t xml:space="preserve"> </w:t>
      </w:r>
    </w:p>
    <w:p w14:paraId="52C5FE21" w14:textId="77777777" w:rsidR="001D5843" w:rsidRPr="007F2366" w:rsidRDefault="001D5843" w:rsidP="007F2366">
      <w:pPr>
        <w:rPr>
          <w:rFonts w:ascii="Lato" w:hAnsi="Lato" w:cs="Arial"/>
          <w:color w:val="000000"/>
        </w:rPr>
      </w:pPr>
    </w:p>
    <w:p w14:paraId="351991C5" w14:textId="3472385F" w:rsidR="00CA2121" w:rsidRDefault="000E4A41" w:rsidP="00AE1E90">
      <w:pPr>
        <w:pStyle w:val="ListParagraph"/>
        <w:numPr>
          <w:ilvl w:val="0"/>
          <w:numId w:val="6"/>
        </w:numPr>
        <w:rPr>
          <w:rFonts w:ascii="Lato" w:hAnsi="Lato" w:cs="Arial"/>
          <w:color w:val="000000"/>
        </w:rPr>
      </w:pPr>
      <w:r w:rsidRPr="00130C6F">
        <w:rPr>
          <w:rFonts w:ascii="Lato" w:hAnsi="Lato" w:cs="Arial"/>
          <w:color w:val="000000"/>
        </w:rPr>
        <w:t xml:space="preserve">We recognise that practice websites </w:t>
      </w:r>
      <w:r w:rsidR="005B4D44">
        <w:rPr>
          <w:rFonts w:ascii="Lato" w:hAnsi="Lato" w:cs="Arial"/>
          <w:color w:val="000000"/>
        </w:rPr>
        <w:t>are utilised not only to provide information about the practice</w:t>
      </w:r>
      <w:r w:rsidR="00AB1063">
        <w:rPr>
          <w:rFonts w:ascii="Lato" w:hAnsi="Lato" w:cs="Arial"/>
          <w:color w:val="000000"/>
        </w:rPr>
        <w:t xml:space="preserve"> and other services</w:t>
      </w:r>
      <w:r w:rsidR="005B4D44">
        <w:rPr>
          <w:rFonts w:ascii="Lato" w:hAnsi="Lato" w:cs="Arial"/>
          <w:color w:val="000000"/>
        </w:rPr>
        <w:t xml:space="preserve"> but also as a</w:t>
      </w:r>
      <w:r w:rsidR="002652DA" w:rsidRPr="00130C6F">
        <w:rPr>
          <w:rFonts w:ascii="Lato" w:hAnsi="Lato" w:cs="Arial"/>
          <w:color w:val="000000"/>
        </w:rPr>
        <w:t xml:space="preserve"> source of </w:t>
      </w:r>
      <w:r w:rsidR="00802FD2">
        <w:rPr>
          <w:rFonts w:ascii="Lato" w:hAnsi="Lato" w:cs="Arial"/>
          <w:color w:val="000000"/>
        </w:rPr>
        <w:t xml:space="preserve">health </w:t>
      </w:r>
      <w:r w:rsidR="002652DA" w:rsidRPr="00130C6F">
        <w:rPr>
          <w:rFonts w:ascii="Lato" w:hAnsi="Lato" w:cs="Arial"/>
          <w:color w:val="000000"/>
        </w:rPr>
        <w:t xml:space="preserve">information </w:t>
      </w:r>
      <w:r w:rsidR="005B4D44">
        <w:rPr>
          <w:rFonts w:ascii="Lato" w:hAnsi="Lato" w:cs="Arial"/>
          <w:color w:val="000000"/>
        </w:rPr>
        <w:t>on topics relevant to</w:t>
      </w:r>
      <w:r w:rsidR="00603CD1" w:rsidRPr="00130C6F">
        <w:rPr>
          <w:rFonts w:ascii="Lato" w:hAnsi="Lato" w:cs="Arial"/>
          <w:color w:val="000000"/>
        </w:rPr>
        <w:t xml:space="preserve"> patient</w:t>
      </w:r>
      <w:r w:rsidR="00802FD2">
        <w:rPr>
          <w:rFonts w:ascii="Lato" w:hAnsi="Lato" w:cs="Arial"/>
          <w:color w:val="000000"/>
        </w:rPr>
        <w:t>s</w:t>
      </w:r>
      <w:r w:rsidR="00AB1063">
        <w:rPr>
          <w:rFonts w:ascii="Lato" w:hAnsi="Lato" w:cs="Arial"/>
          <w:color w:val="000000"/>
        </w:rPr>
        <w:t>.</w:t>
      </w:r>
      <w:r w:rsidR="005B4D44">
        <w:rPr>
          <w:rFonts w:ascii="Lato" w:hAnsi="Lato" w:cs="Arial"/>
          <w:color w:val="000000"/>
        </w:rPr>
        <w:t xml:space="preserve"> </w:t>
      </w:r>
      <w:r w:rsidR="00AB1063">
        <w:rPr>
          <w:rFonts w:ascii="Lato" w:hAnsi="Lato" w:cs="Arial"/>
          <w:color w:val="000000"/>
        </w:rPr>
        <w:t>This content is</w:t>
      </w:r>
      <w:r w:rsidR="005B4D44">
        <w:rPr>
          <w:rFonts w:ascii="Lato" w:hAnsi="Lato" w:cs="Arial"/>
          <w:color w:val="000000"/>
        </w:rPr>
        <w:t xml:space="preserve"> </w:t>
      </w:r>
      <w:r w:rsidR="005D55A6">
        <w:rPr>
          <w:rFonts w:ascii="Lato" w:hAnsi="Lato" w:cs="Arial"/>
          <w:color w:val="000000"/>
        </w:rPr>
        <w:t xml:space="preserve">typically </w:t>
      </w:r>
      <w:r w:rsidR="005B4D44">
        <w:rPr>
          <w:rFonts w:ascii="Lato" w:hAnsi="Lato" w:cs="Arial"/>
          <w:color w:val="000000"/>
        </w:rPr>
        <w:t>available to any person with internet access</w:t>
      </w:r>
      <w:r w:rsidR="005D55A6">
        <w:rPr>
          <w:rFonts w:ascii="Lato" w:hAnsi="Lato" w:cs="Arial"/>
          <w:color w:val="000000"/>
        </w:rPr>
        <w:t>, not just the registered population</w:t>
      </w:r>
      <w:r w:rsidR="005B4D44">
        <w:rPr>
          <w:rFonts w:ascii="Lato" w:hAnsi="Lato" w:cs="Arial"/>
          <w:color w:val="000000"/>
        </w:rPr>
        <w:t>.</w:t>
      </w:r>
      <w:r w:rsidR="00802FD2">
        <w:rPr>
          <w:rFonts w:ascii="Lato" w:hAnsi="Lato" w:cs="Arial"/>
          <w:color w:val="000000"/>
        </w:rPr>
        <w:t xml:space="preserve"> </w:t>
      </w:r>
      <w:r w:rsidR="005B4D44">
        <w:rPr>
          <w:rFonts w:ascii="Lato" w:hAnsi="Lato" w:cs="Arial"/>
          <w:color w:val="000000"/>
        </w:rPr>
        <w:t xml:space="preserve">Some practices now have </w:t>
      </w:r>
      <w:r w:rsidR="005D55A6">
        <w:rPr>
          <w:rFonts w:ascii="Lato" w:hAnsi="Lato" w:cs="Arial"/>
          <w:color w:val="000000"/>
        </w:rPr>
        <w:t xml:space="preserve">website </w:t>
      </w:r>
      <w:r w:rsidR="005B4D44">
        <w:rPr>
          <w:rFonts w:ascii="Lato" w:hAnsi="Lato" w:cs="Arial"/>
          <w:color w:val="000000"/>
        </w:rPr>
        <w:t xml:space="preserve">content </w:t>
      </w:r>
      <w:r w:rsidR="005D55A6">
        <w:rPr>
          <w:rFonts w:ascii="Lato" w:hAnsi="Lato" w:cs="Arial"/>
          <w:color w:val="000000"/>
        </w:rPr>
        <w:t xml:space="preserve">that is </w:t>
      </w:r>
      <w:r w:rsidR="005B4D44">
        <w:rPr>
          <w:rFonts w:ascii="Lato" w:hAnsi="Lato" w:cs="Arial"/>
          <w:color w:val="000000"/>
        </w:rPr>
        <w:t xml:space="preserve">checked and verified by NHS Inform. We are </w:t>
      </w:r>
      <w:r w:rsidR="00CA2121">
        <w:rPr>
          <w:rFonts w:ascii="Lato" w:hAnsi="Lato" w:cs="Arial"/>
          <w:color w:val="000000"/>
        </w:rPr>
        <w:t>only</w:t>
      </w:r>
      <w:r w:rsidR="005B4D44">
        <w:rPr>
          <w:rFonts w:ascii="Lato" w:hAnsi="Lato" w:cs="Arial"/>
          <w:color w:val="000000"/>
        </w:rPr>
        <w:t xml:space="preserve"> aware of</w:t>
      </w:r>
      <w:r w:rsidR="00802FD2">
        <w:rPr>
          <w:rFonts w:ascii="Lato" w:hAnsi="Lato" w:cs="Arial"/>
          <w:color w:val="000000"/>
        </w:rPr>
        <w:t xml:space="preserve"> </w:t>
      </w:r>
      <w:r w:rsidR="00CA2121">
        <w:rPr>
          <w:rFonts w:ascii="Lato" w:hAnsi="Lato" w:cs="Arial"/>
          <w:color w:val="000000"/>
        </w:rPr>
        <w:t xml:space="preserve">a small amount of </w:t>
      </w:r>
      <w:r w:rsidR="00802FD2">
        <w:rPr>
          <w:rFonts w:ascii="Lato" w:hAnsi="Lato" w:cs="Arial"/>
          <w:color w:val="000000"/>
        </w:rPr>
        <w:t>information about housing issues</w:t>
      </w:r>
      <w:r w:rsidR="005B4D44">
        <w:rPr>
          <w:rFonts w:ascii="Lato" w:hAnsi="Lato" w:cs="Arial"/>
          <w:color w:val="000000"/>
        </w:rPr>
        <w:t xml:space="preserve"> being hosted on practice websites, or</w:t>
      </w:r>
      <w:r w:rsidR="00802FD2">
        <w:rPr>
          <w:rFonts w:ascii="Lato" w:hAnsi="Lato" w:cs="Arial"/>
          <w:color w:val="000000"/>
        </w:rPr>
        <w:t xml:space="preserve"> </w:t>
      </w:r>
      <w:r w:rsidR="005B4D44">
        <w:rPr>
          <w:rFonts w:ascii="Lato" w:hAnsi="Lato" w:cs="Arial"/>
          <w:color w:val="000000"/>
        </w:rPr>
        <w:t xml:space="preserve">the </w:t>
      </w:r>
      <w:r w:rsidR="00802FD2">
        <w:rPr>
          <w:rFonts w:ascii="Lato" w:hAnsi="Lato" w:cs="Arial"/>
          <w:color w:val="000000"/>
        </w:rPr>
        <w:t>NHS Inform</w:t>
      </w:r>
      <w:r w:rsidR="005B4D44">
        <w:rPr>
          <w:rFonts w:ascii="Lato" w:hAnsi="Lato" w:cs="Arial"/>
          <w:color w:val="000000"/>
        </w:rPr>
        <w:t xml:space="preserve"> website</w:t>
      </w:r>
      <w:r w:rsidR="00802FD2">
        <w:rPr>
          <w:rFonts w:ascii="Lato" w:hAnsi="Lato" w:cs="Arial"/>
          <w:color w:val="000000"/>
        </w:rPr>
        <w:t>.</w:t>
      </w:r>
      <w:r w:rsidR="005B4D44">
        <w:rPr>
          <w:rFonts w:ascii="Lato" w:hAnsi="Lato" w:cs="Arial"/>
          <w:color w:val="000000"/>
        </w:rPr>
        <w:t xml:space="preserve"> </w:t>
      </w:r>
      <w:r w:rsidR="005D55A6">
        <w:rPr>
          <w:rFonts w:ascii="Lato" w:hAnsi="Lato" w:cs="Arial"/>
          <w:color w:val="000000"/>
        </w:rPr>
        <w:t>A current approach is for such pages to</w:t>
      </w:r>
      <w:r w:rsidR="005B4D44">
        <w:rPr>
          <w:rFonts w:ascii="Lato" w:hAnsi="Lato" w:cs="Arial"/>
          <w:color w:val="000000"/>
        </w:rPr>
        <w:t xml:space="preserve"> provide links to sites</w:t>
      </w:r>
      <w:r w:rsidR="00CA2121">
        <w:rPr>
          <w:rFonts w:ascii="Lato" w:hAnsi="Lato" w:cs="Arial"/>
          <w:color w:val="000000"/>
        </w:rPr>
        <w:t xml:space="preserve"> maintained by organisations with the relevant </w:t>
      </w:r>
      <w:r w:rsidR="005D55A6">
        <w:rPr>
          <w:rFonts w:ascii="Lato" w:hAnsi="Lato" w:cs="Arial"/>
          <w:color w:val="000000"/>
        </w:rPr>
        <w:t xml:space="preserve">remit and </w:t>
      </w:r>
      <w:r w:rsidR="00CA2121">
        <w:rPr>
          <w:rFonts w:ascii="Lato" w:hAnsi="Lato" w:cs="Arial"/>
          <w:color w:val="000000"/>
        </w:rPr>
        <w:t xml:space="preserve">knowledge. </w:t>
      </w:r>
    </w:p>
    <w:p w14:paraId="040E1FB5" w14:textId="77777777" w:rsidR="00CA2121" w:rsidRDefault="00CA2121" w:rsidP="007F2366">
      <w:pPr>
        <w:pStyle w:val="ListParagraph"/>
        <w:rPr>
          <w:rFonts w:ascii="Lato" w:hAnsi="Lato" w:cs="Arial"/>
          <w:color w:val="000000"/>
        </w:rPr>
      </w:pPr>
    </w:p>
    <w:p w14:paraId="5AAD0D9E" w14:textId="02591D34" w:rsidR="00217C2A" w:rsidRPr="00130C6F" w:rsidRDefault="00CA2121" w:rsidP="00AE1E90">
      <w:pPr>
        <w:pStyle w:val="ListParagraph"/>
        <w:numPr>
          <w:ilvl w:val="0"/>
          <w:numId w:val="6"/>
        </w:numPr>
        <w:rPr>
          <w:rFonts w:ascii="Lato" w:hAnsi="Lato" w:cs="Arial"/>
          <w:color w:val="000000"/>
        </w:rPr>
      </w:pPr>
      <w:r>
        <w:rPr>
          <w:rFonts w:ascii="Lato" w:hAnsi="Lato" w:cs="Arial"/>
          <w:color w:val="000000"/>
        </w:rPr>
        <w:t xml:space="preserve">One recent shift is towards electronic communication. Some patients seek advice on </w:t>
      </w:r>
      <w:r w:rsidR="005D55A6">
        <w:rPr>
          <w:rFonts w:ascii="Lato" w:hAnsi="Lato" w:cs="Arial"/>
          <w:color w:val="000000"/>
        </w:rPr>
        <w:t xml:space="preserve">specific topics by submitting details via a web browser using a computer or smartphone. This can allow the practice to rapidly communicate information back to a patient, for example to direct them to a webpage that contains relevant information as a starting point. </w:t>
      </w:r>
      <w:r w:rsidR="0057740D" w:rsidRPr="00130C6F">
        <w:rPr>
          <w:rFonts w:ascii="Lato" w:hAnsi="Lato" w:cs="Arial"/>
          <w:color w:val="000000"/>
        </w:rPr>
        <w:t xml:space="preserve"> </w:t>
      </w:r>
    </w:p>
    <w:p w14:paraId="465429A7" w14:textId="58CCCA6B" w:rsidR="00210528" w:rsidRPr="00130C6F" w:rsidRDefault="00210528" w:rsidP="00210528">
      <w:pPr>
        <w:pStyle w:val="ListParagraph"/>
        <w:rPr>
          <w:rFonts w:ascii="Lato" w:hAnsi="Lato" w:cs="Arial"/>
          <w:color w:val="000000"/>
        </w:rPr>
      </w:pPr>
    </w:p>
    <w:p w14:paraId="064B571F" w14:textId="7BAE2F80" w:rsidR="00210528" w:rsidRPr="00130C6F" w:rsidRDefault="0034721E" w:rsidP="00E13D32">
      <w:pPr>
        <w:pStyle w:val="ListParagraph"/>
        <w:numPr>
          <w:ilvl w:val="0"/>
          <w:numId w:val="6"/>
        </w:numPr>
        <w:rPr>
          <w:rFonts w:ascii="Lato" w:hAnsi="Lato" w:cs="Arial"/>
          <w:color w:val="000000"/>
        </w:rPr>
      </w:pPr>
      <w:r w:rsidRPr="00130C6F">
        <w:rPr>
          <w:rFonts w:ascii="Lato" w:hAnsi="Lato" w:cs="Arial"/>
          <w:color w:val="000000"/>
        </w:rPr>
        <w:t xml:space="preserve">We recognise that practice receptionists (or care navigators) have a key role to play in signposting patients to appropriate services and as such, in identifying relevant needs (including housing needs). </w:t>
      </w:r>
      <w:r w:rsidR="00617C39" w:rsidRPr="00130C6F">
        <w:rPr>
          <w:rFonts w:ascii="Lato" w:hAnsi="Lato" w:cs="Arial"/>
          <w:color w:val="000000"/>
        </w:rPr>
        <w:t xml:space="preserve">Given their unique role as often </w:t>
      </w:r>
      <w:r w:rsidR="00481974" w:rsidRPr="00130C6F">
        <w:rPr>
          <w:rFonts w:ascii="Lato" w:hAnsi="Lato" w:cs="Arial"/>
          <w:color w:val="000000"/>
        </w:rPr>
        <w:t>first point of contact with the practice, we would be suppor</w:t>
      </w:r>
      <w:r w:rsidR="00255E2E" w:rsidRPr="00130C6F">
        <w:rPr>
          <w:rFonts w:ascii="Lato" w:hAnsi="Lato" w:cs="Arial"/>
          <w:color w:val="000000"/>
        </w:rPr>
        <w:t xml:space="preserve">tive of the development of enhanced guidance or training around identifying housing need. However, as described above, </w:t>
      </w:r>
      <w:r w:rsidR="001C4675" w:rsidRPr="00130C6F">
        <w:rPr>
          <w:rFonts w:ascii="Lato" w:hAnsi="Lato" w:cs="Arial"/>
          <w:color w:val="000000"/>
        </w:rPr>
        <w:t xml:space="preserve">PLT remains a barrier to embedding new guidance and training across the practice team. </w:t>
      </w:r>
    </w:p>
    <w:p w14:paraId="7C898F99" w14:textId="4456CEE0" w:rsidR="00210528" w:rsidRPr="00130C6F" w:rsidRDefault="00210528" w:rsidP="00210528">
      <w:pPr>
        <w:pStyle w:val="ListParagraph"/>
        <w:rPr>
          <w:rFonts w:ascii="Lato" w:hAnsi="Lato" w:cs="Arial"/>
          <w:color w:val="000000"/>
        </w:rPr>
      </w:pPr>
    </w:p>
    <w:p w14:paraId="27CBE960" w14:textId="1E566F33" w:rsidR="005C7E6F" w:rsidRPr="00B01EF8" w:rsidRDefault="005C7E6F" w:rsidP="00851FFA"/>
    <w:sectPr w:rsidR="005C7E6F" w:rsidRPr="00B01EF8" w:rsidSect="00BF4220">
      <w:headerReference w:type="default" r:id="rId12"/>
      <w:footerReference w:type="default" r:id="rId13"/>
      <w:headerReference w:type="first" r:id="rId14"/>
      <w:pgSz w:w="12240" w:h="15840"/>
      <w:pgMar w:top="851" w:right="1440" w:bottom="567"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65DE4" w14:textId="77777777" w:rsidR="001754CC" w:rsidRDefault="001754CC" w:rsidP="003E5178">
      <w:r>
        <w:separator/>
      </w:r>
    </w:p>
  </w:endnote>
  <w:endnote w:type="continuationSeparator" w:id="0">
    <w:p w14:paraId="1B8ABB09" w14:textId="77777777" w:rsidR="001754CC" w:rsidRDefault="001754CC" w:rsidP="003E5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8150396"/>
      <w:docPartObj>
        <w:docPartGallery w:val="Page Numbers (Bottom of Page)"/>
        <w:docPartUnique/>
      </w:docPartObj>
    </w:sdtPr>
    <w:sdtEndPr>
      <w:rPr>
        <w:noProof/>
      </w:rPr>
    </w:sdtEndPr>
    <w:sdtContent>
      <w:p w14:paraId="601BE938" w14:textId="029D805A" w:rsidR="00561E8D" w:rsidRDefault="00561E8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BA10EF" w14:textId="7F3645AD" w:rsidR="007174AE" w:rsidRDefault="007174AE" w:rsidP="007174AE">
    <w:pPr>
      <w:pStyle w:val="Footer"/>
      <w:tabs>
        <w:tab w:val="clear" w:pos="4680"/>
        <w:tab w:val="clear" w:pos="9360"/>
        <w:tab w:val="left" w:pos="584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1A15A" w14:textId="77777777" w:rsidR="001754CC" w:rsidRDefault="001754CC" w:rsidP="003E5178">
      <w:r>
        <w:separator/>
      </w:r>
    </w:p>
  </w:footnote>
  <w:footnote w:type="continuationSeparator" w:id="0">
    <w:p w14:paraId="77F31345" w14:textId="77777777" w:rsidR="001754CC" w:rsidRDefault="001754CC" w:rsidP="003E51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44553" w14:textId="05B52529" w:rsidR="00BF4220" w:rsidRDefault="00BF4220">
    <w:pPr>
      <w:pStyle w:val="Header"/>
    </w:pPr>
    <w:r>
      <w:rPr>
        <w:noProof/>
      </w:rPr>
      <w:drawing>
        <wp:anchor distT="0" distB="0" distL="114300" distR="114300" simplePos="0" relativeHeight="251659264" behindDoc="0" locked="0" layoutInCell="1" allowOverlap="1" wp14:anchorId="115F4823" wp14:editId="6AB17739">
          <wp:simplePos x="0" y="0"/>
          <wp:positionH relativeFrom="column">
            <wp:posOffset>-114300</wp:posOffset>
          </wp:positionH>
          <wp:positionV relativeFrom="paragraph">
            <wp:posOffset>91440</wp:posOffset>
          </wp:positionV>
          <wp:extent cx="1905000" cy="995045"/>
          <wp:effectExtent l="0" t="0" r="0" b="0"/>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05000" cy="99504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C240E" w14:textId="1628F102" w:rsidR="00561E8D" w:rsidRDefault="00BF4220">
    <w:pPr>
      <w:pStyle w:val="Header"/>
    </w:pPr>
    <w:r>
      <w:rPr>
        <w:noProof/>
      </w:rPr>
      <w:drawing>
        <wp:anchor distT="0" distB="0" distL="114300" distR="114300" simplePos="0" relativeHeight="251658240" behindDoc="0" locked="0" layoutInCell="1" allowOverlap="1" wp14:anchorId="3BB285EF" wp14:editId="6ADC385B">
          <wp:simplePos x="0" y="0"/>
          <wp:positionH relativeFrom="column">
            <wp:posOffset>-213360</wp:posOffset>
          </wp:positionH>
          <wp:positionV relativeFrom="paragraph">
            <wp:posOffset>0</wp:posOffset>
          </wp:positionV>
          <wp:extent cx="1647490" cy="861060"/>
          <wp:effectExtent l="0" t="0" r="0" b="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47490" cy="861060"/>
                  </a:xfrm>
                  <a:prstGeom prst="rect">
                    <a:avLst/>
                  </a:prstGeom>
                </pic:spPr>
              </pic:pic>
            </a:graphicData>
          </a:graphic>
        </wp:anchor>
      </w:drawing>
    </w:r>
  </w:p>
  <w:p w14:paraId="3A887423" w14:textId="77777777" w:rsidR="00561E8D" w:rsidRDefault="00561E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B55D0"/>
    <w:multiLevelType w:val="hybridMultilevel"/>
    <w:tmpl w:val="B0789D12"/>
    <w:lvl w:ilvl="0" w:tplc="EBE0A28E">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B604005"/>
    <w:multiLevelType w:val="hybridMultilevel"/>
    <w:tmpl w:val="148462C2"/>
    <w:lvl w:ilvl="0" w:tplc="9FE2399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4B6E6A"/>
    <w:multiLevelType w:val="hybridMultilevel"/>
    <w:tmpl w:val="50E84D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62DC6890"/>
    <w:multiLevelType w:val="hybridMultilevel"/>
    <w:tmpl w:val="46606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67320E"/>
    <w:multiLevelType w:val="hybridMultilevel"/>
    <w:tmpl w:val="C25CE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FFA"/>
    <w:rsid w:val="00000787"/>
    <w:rsid w:val="00006185"/>
    <w:rsid w:val="00022F2C"/>
    <w:rsid w:val="000426ED"/>
    <w:rsid w:val="000620B6"/>
    <w:rsid w:val="00075BB0"/>
    <w:rsid w:val="0008588C"/>
    <w:rsid w:val="000937C2"/>
    <w:rsid w:val="000A69CF"/>
    <w:rsid w:val="000D30DC"/>
    <w:rsid w:val="000E4A41"/>
    <w:rsid w:val="000E523A"/>
    <w:rsid w:val="00123F78"/>
    <w:rsid w:val="001250B9"/>
    <w:rsid w:val="00130C6F"/>
    <w:rsid w:val="00133196"/>
    <w:rsid w:val="00144D70"/>
    <w:rsid w:val="00156E26"/>
    <w:rsid w:val="00174ED6"/>
    <w:rsid w:val="00175393"/>
    <w:rsid w:val="001754CC"/>
    <w:rsid w:val="00177318"/>
    <w:rsid w:val="0018477F"/>
    <w:rsid w:val="001B488A"/>
    <w:rsid w:val="001B4F2C"/>
    <w:rsid w:val="001C0DFC"/>
    <w:rsid w:val="001C4675"/>
    <w:rsid w:val="001D5843"/>
    <w:rsid w:val="00203317"/>
    <w:rsid w:val="00210528"/>
    <w:rsid w:val="00213261"/>
    <w:rsid w:val="00217C2A"/>
    <w:rsid w:val="0022126C"/>
    <w:rsid w:val="0023279A"/>
    <w:rsid w:val="00234C73"/>
    <w:rsid w:val="00255E2E"/>
    <w:rsid w:val="002652DA"/>
    <w:rsid w:val="002823F4"/>
    <w:rsid w:val="00283A2D"/>
    <w:rsid w:val="002F5717"/>
    <w:rsid w:val="00321A22"/>
    <w:rsid w:val="00333720"/>
    <w:rsid w:val="00334F99"/>
    <w:rsid w:val="0034721E"/>
    <w:rsid w:val="003618DA"/>
    <w:rsid w:val="003E5178"/>
    <w:rsid w:val="003E60E8"/>
    <w:rsid w:val="004249C5"/>
    <w:rsid w:val="0043565B"/>
    <w:rsid w:val="00441EAD"/>
    <w:rsid w:val="00446623"/>
    <w:rsid w:val="004570A0"/>
    <w:rsid w:val="00475B7E"/>
    <w:rsid w:val="00476174"/>
    <w:rsid w:val="00481974"/>
    <w:rsid w:val="0048607B"/>
    <w:rsid w:val="0049148A"/>
    <w:rsid w:val="00496E31"/>
    <w:rsid w:val="004A4FA4"/>
    <w:rsid w:val="004F59CD"/>
    <w:rsid w:val="00507BD4"/>
    <w:rsid w:val="00520209"/>
    <w:rsid w:val="005255D7"/>
    <w:rsid w:val="00561E8D"/>
    <w:rsid w:val="00564D12"/>
    <w:rsid w:val="0057740D"/>
    <w:rsid w:val="005B4D44"/>
    <w:rsid w:val="005C7E6F"/>
    <w:rsid w:val="005D55A6"/>
    <w:rsid w:val="005E6AF9"/>
    <w:rsid w:val="00603CD1"/>
    <w:rsid w:val="0061035F"/>
    <w:rsid w:val="00617C39"/>
    <w:rsid w:val="00655AC8"/>
    <w:rsid w:val="006A1B5D"/>
    <w:rsid w:val="006A4B2D"/>
    <w:rsid w:val="006B208F"/>
    <w:rsid w:val="006C75BA"/>
    <w:rsid w:val="006D51EC"/>
    <w:rsid w:val="00701A0D"/>
    <w:rsid w:val="00704AB0"/>
    <w:rsid w:val="007174AE"/>
    <w:rsid w:val="0073407D"/>
    <w:rsid w:val="0074035E"/>
    <w:rsid w:val="007766DC"/>
    <w:rsid w:val="007D48B9"/>
    <w:rsid w:val="007D64C5"/>
    <w:rsid w:val="007E1337"/>
    <w:rsid w:val="007E52E2"/>
    <w:rsid w:val="007E7439"/>
    <w:rsid w:val="007F2366"/>
    <w:rsid w:val="00801194"/>
    <w:rsid w:val="00802FD2"/>
    <w:rsid w:val="00812229"/>
    <w:rsid w:val="008513D7"/>
    <w:rsid w:val="00851FFA"/>
    <w:rsid w:val="0087090D"/>
    <w:rsid w:val="00881025"/>
    <w:rsid w:val="00884323"/>
    <w:rsid w:val="008D57F2"/>
    <w:rsid w:val="00901A74"/>
    <w:rsid w:val="009126E2"/>
    <w:rsid w:val="009263F8"/>
    <w:rsid w:val="009542FC"/>
    <w:rsid w:val="009A5892"/>
    <w:rsid w:val="009C58D1"/>
    <w:rsid w:val="009F320A"/>
    <w:rsid w:val="00A64E4A"/>
    <w:rsid w:val="00AA79A1"/>
    <w:rsid w:val="00AB1063"/>
    <w:rsid w:val="00AD42A6"/>
    <w:rsid w:val="00AE1E90"/>
    <w:rsid w:val="00AF18D6"/>
    <w:rsid w:val="00B01EF8"/>
    <w:rsid w:val="00B140F6"/>
    <w:rsid w:val="00B248F2"/>
    <w:rsid w:val="00B7261C"/>
    <w:rsid w:val="00B77C86"/>
    <w:rsid w:val="00B93894"/>
    <w:rsid w:val="00BA24DC"/>
    <w:rsid w:val="00BA577B"/>
    <w:rsid w:val="00BE6EED"/>
    <w:rsid w:val="00BF4220"/>
    <w:rsid w:val="00C01EA8"/>
    <w:rsid w:val="00C71F97"/>
    <w:rsid w:val="00CA2121"/>
    <w:rsid w:val="00CD01AF"/>
    <w:rsid w:val="00CE1E35"/>
    <w:rsid w:val="00CE21C4"/>
    <w:rsid w:val="00D23241"/>
    <w:rsid w:val="00D40E30"/>
    <w:rsid w:val="00D4118C"/>
    <w:rsid w:val="00D501B4"/>
    <w:rsid w:val="00D9338A"/>
    <w:rsid w:val="00DB3BC5"/>
    <w:rsid w:val="00DC1387"/>
    <w:rsid w:val="00DC256B"/>
    <w:rsid w:val="00DF4329"/>
    <w:rsid w:val="00E115E7"/>
    <w:rsid w:val="00E35BF5"/>
    <w:rsid w:val="00E50B61"/>
    <w:rsid w:val="00E601AE"/>
    <w:rsid w:val="00E8187D"/>
    <w:rsid w:val="00E85BE4"/>
    <w:rsid w:val="00E96A51"/>
    <w:rsid w:val="00E97CF3"/>
    <w:rsid w:val="00EA0CA0"/>
    <w:rsid w:val="00EC2B60"/>
    <w:rsid w:val="00ED1376"/>
    <w:rsid w:val="00F71F26"/>
    <w:rsid w:val="00F72B95"/>
    <w:rsid w:val="00F94DAA"/>
    <w:rsid w:val="00FC2E69"/>
    <w:rsid w:val="00FD5F2F"/>
    <w:rsid w:val="00FE09D6"/>
    <w:rsid w:val="00FE4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FD158"/>
  <w15:chartTrackingRefBased/>
  <w15:docId w15:val="{660AC625-9F11-44C7-B117-018D15AE8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FFA"/>
    <w:pPr>
      <w:spacing w:after="0" w:line="240" w:lineRule="auto"/>
    </w:pPr>
    <w:rPr>
      <w:rFonts w:ascii="Arial" w:eastAsia="Times New Roman" w:hAnsi="Arial" w:cs="Times New Roman"/>
      <w:sz w:val="24"/>
      <w:szCs w:val="20"/>
      <w:lang w:val="en-GB"/>
    </w:rPr>
  </w:style>
  <w:style w:type="paragraph" w:styleId="Heading1">
    <w:name w:val="heading 1"/>
    <w:basedOn w:val="Heading2"/>
    <w:next w:val="Normal"/>
    <w:link w:val="Heading1Char"/>
    <w:uiPriority w:val="9"/>
    <w:qFormat/>
    <w:rsid w:val="00123F78"/>
    <w:pPr>
      <w:outlineLvl w:val="0"/>
    </w:pPr>
    <w:rPr>
      <w:color w:val="1059A9" w:themeColor="accent2"/>
      <w:sz w:val="44"/>
    </w:rPr>
  </w:style>
  <w:style w:type="paragraph" w:styleId="Heading2">
    <w:name w:val="heading 2"/>
    <w:basedOn w:val="Normal"/>
    <w:next w:val="Normal"/>
    <w:link w:val="Heading2Char"/>
    <w:uiPriority w:val="9"/>
    <w:unhideWhenUsed/>
    <w:qFormat/>
    <w:rsid w:val="00123F78"/>
    <w:pPr>
      <w:outlineLvl w:val="1"/>
    </w:pPr>
    <w:rPr>
      <w:sz w:val="36"/>
      <w:szCs w:val="36"/>
    </w:rPr>
  </w:style>
  <w:style w:type="paragraph" w:styleId="Heading3">
    <w:name w:val="heading 3"/>
    <w:basedOn w:val="Normal"/>
    <w:next w:val="Normal"/>
    <w:link w:val="Heading3Char"/>
    <w:uiPriority w:val="9"/>
    <w:unhideWhenUsed/>
    <w:qFormat/>
    <w:rsid w:val="00123F78"/>
    <w:pPr>
      <w:outlineLvl w:val="2"/>
    </w:pPr>
    <w:rPr>
      <w:color w:val="1059A9" w:themeColor="accent2"/>
      <w:sz w:val="32"/>
      <w:szCs w:val="32"/>
    </w:rPr>
  </w:style>
  <w:style w:type="paragraph" w:styleId="Heading4">
    <w:name w:val="heading 4"/>
    <w:basedOn w:val="Normal"/>
    <w:next w:val="Normal"/>
    <w:link w:val="Heading4Char"/>
    <w:uiPriority w:val="9"/>
    <w:unhideWhenUsed/>
    <w:qFormat/>
    <w:rsid w:val="00123F78"/>
    <w:pPr>
      <w:outlineLvl w:val="3"/>
    </w:pPr>
    <w:rPr>
      <w:b/>
      <w:bCs/>
      <w:sz w:val="26"/>
      <w:szCs w:val="26"/>
    </w:rPr>
  </w:style>
  <w:style w:type="paragraph" w:styleId="Heading5">
    <w:name w:val="heading 5"/>
    <w:basedOn w:val="Normal"/>
    <w:next w:val="Normal"/>
    <w:link w:val="Heading5Char"/>
    <w:uiPriority w:val="9"/>
    <w:unhideWhenUsed/>
    <w:rsid w:val="00496E31"/>
    <w:pPr>
      <w:keepNext/>
      <w:keepLines/>
      <w:spacing w:before="40"/>
      <w:outlineLvl w:val="4"/>
    </w:pPr>
    <w:rPr>
      <w:rFonts w:asciiTheme="majorHAnsi" w:eastAsiaTheme="majorEastAsia" w:hAnsiTheme="majorHAnsi" w:cstheme="majorBidi"/>
      <w:color w:val="002044" w:themeColor="accent1" w:themeShade="BF"/>
    </w:rPr>
  </w:style>
  <w:style w:type="paragraph" w:styleId="Heading6">
    <w:name w:val="heading 6"/>
    <w:basedOn w:val="Normal"/>
    <w:next w:val="Normal"/>
    <w:link w:val="Heading6Char"/>
    <w:uiPriority w:val="9"/>
    <w:unhideWhenUsed/>
    <w:rsid w:val="00496E31"/>
    <w:pPr>
      <w:keepNext/>
      <w:keepLines/>
      <w:spacing w:before="40"/>
      <w:outlineLvl w:val="5"/>
    </w:pPr>
    <w:rPr>
      <w:rFonts w:asciiTheme="majorHAnsi" w:eastAsiaTheme="majorEastAsia" w:hAnsiTheme="majorHAnsi" w:cstheme="majorBidi"/>
      <w:color w:val="00152D"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itleRCGP">
    <w:name w:val="Cover title RCGP"/>
    <w:basedOn w:val="Normal"/>
    <w:link w:val="CovertitleRCGPChar"/>
    <w:rsid w:val="00EA0CA0"/>
    <w:rPr>
      <w:color w:val="1059A9"/>
      <w:sz w:val="60"/>
    </w:rPr>
  </w:style>
  <w:style w:type="character" w:customStyle="1" w:styleId="CovertitleRCGPChar">
    <w:name w:val="Cover title RCGP Char"/>
    <w:basedOn w:val="DefaultParagraphFont"/>
    <w:link w:val="CovertitleRCGP"/>
    <w:rsid w:val="00EA0CA0"/>
    <w:rPr>
      <w:rFonts w:ascii="Lato" w:hAnsi="Lato"/>
      <w:color w:val="1059A9"/>
      <w:sz w:val="60"/>
      <w:lang w:val="en-GB"/>
    </w:rPr>
  </w:style>
  <w:style w:type="paragraph" w:customStyle="1" w:styleId="IntroRCGP">
    <w:name w:val="Intro RCGP"/>
    <w:basedOn w:val="Normal"/>
    <w:link w:val="IntroRCGPChar"/>
    <w:rsid w:val="00B7261C"/>
    <w:rPr>
      <w:b/>
      <w:color w:val="002B5C"/>
      <w:sz w:val="28"/>
    </w:rPr>
  </w:style>
  <w:style w:type="character" w:customStyle="1" w:styleId="IntroRCGPChar">
    <w:name w:val="Intro RCGP Char"/>
    <w:basedOn w:val="DefaultParagraphFont"/>
    <w:link w:val="IntroRCGP"/>
    <w:rsid w:val="00B7261C"/>
    <w:rPr>
      <w:rFonts w:ascii="Lato" w:hAnsi="Lato"/>
      <w:b/>
      <w:color w:val="002B5C"/>
      <w:sz w:val="28"/>
      <w:lang w:val="en-GB"/>
    </w:rPr>
  </w:style>
  <w:style w:type="paragraph" w:customStyle="1" w:styleId="SubHeadingRCGP">
    <w:name w:val="Sub Heading RCGP"/>
    <w:basedOn w:val="RCGPTitle"/>
    <w:link w:val="SubHeadingRCGPChar"/>
    <w:rsid w:val="00EA0CA0"/>
    <w:rPr>
      <w:sz w:val="24"/>
    </w:rPr>
  </w:style>
  <w:style w:type="character" w:customStyle="1" w:styleId="SubHeadingRCGPChar">
    <w:name w:val="Sub Heading RCGP Char"/>
    <w:basedOn w:val="RCGPTitleChar"/>
    <w:link w:val="SubHeadingRCGP"/>
    <w:rsid w:val="00EA0CA0"/>
    <w:rPr>
      <w:rFonts w:ascii="Lato" w:hAnsi="Lato"/>
      <w:b/>
      <w:bCs/>
      <w:color w:val="0E58A9"/>
      <w:sz w:val="24"/>
      <w:szCs w:val="44"/>
      <w:lang w:val="en-GB"/>
    </w:rPr>
  </w:style>
  <w:style w:type="paragraph" w:customStyle="1" w:styleId="RCGPTitle">
    <w:name w:val="RCGP Title"/>
    <w:basedOn w:val="Normal"/>
    <w:link w:val="RCGPTitleChar"/>
    <w:rsid w:val="00175393"/>
    <w:rPr>
      <w:b/>
      <w:bCs/>
      <w:color w:val="0E58A9"/>
      <w:sz w:val="44"/>
      <w:szCs w:val="44"/>
    </w:rPr>
  </w:style>
  <w:style w:type="character" w:customStyle="1" w:styleId="RCGPTitleChar">
    <w:name w:val="RCGP Title Char"/>
    <w:basedOn w:val="DefaultParagraphFont"/>
    <w:link w:val="RCGPTitle"/>
    <w:rsid w:val="00175393"/>
    <w:rPr>
      <w:rFonts w:ascii="Lato" w:hAnsi="Lato"/>
      <w:b/>
      <w:bCs/>
      <w:color w:val="0E58A9"/>
      <w:sz w:val="44"/>
      <w:szCs w:val="44"/>
      <w:lang w:val="en-GB"/>
    </w:rPr>
  </w:style>
  <w:style w:type="paragraph" w:customStyle="1" w:styleId="TitleRCGP">
    <w:name w:val="Title RCGP"/>
    <w:basedOn w:val="Heading1"/>
    <w:link w:val="TitleRCGPChar"/>
    <w:rsid w:val="00E115E7"/>
    <w:rPr>
      <w:sz w:val="60"/>
    </w:rPr>
  </w:style>
  <w:style w:type="character" w:customStyle="1" w:styleId="TitleRCGPChar">
    <w:name w:val="Title RCGP Char"/>
    <w:basedOn w:val="DefaultParagraphFont"/>
    <w:link w:val="TitleRCGP"/>
    <w:rsid w:val="00E115E7"/>
    <w:rPr>
      <w:rFonts w:ascii="Lato" w:hAnsi="Lato"/>
      <w:bCs/>
      <w:color w:val="1059A9" w:themeColor="accent2"/>
      <w:sz w:val="60"/>
      <w:szCs w:val="44"/>
      <w:lang w:val="en-GB"/>
    </w:rPr>
  </w:style>
  <w:style w:type="paragraph" w:customStyle="1" w:styleId="CoversubtitleRCGP">
    <w:name w:val="Cover subtitle RCGP"/>
    <w:basedOn w:val="Normal"/>
    <w:link w:val="CoversubtitleRCGPChar"/>
    <w:rsid w:val="00B7261C"/>
    <w:rPr>
      <w:color w:val="002B5C"/>
      <w:sz w:val="40"/>
    </w:rPr>
  </w:style>
  <w:style w:type="character" w:customStyle="1" w:styleId="CoversubtitleRCGPChar">
    <w:name w:val="Cover subtitle RCGP Char"/>
    <w:basedOn w:val="DefaultParagraphFont"/>
    <w:link w:val="CoversubtitleRCGP"/>
    <w:rsid w:val="00B7261C"/>
    <w:rPr>
      <w:rFonts w:ascii="Lato" w:hAnsi="Lato"/>
      <w:color w:val="002B5C"/>
      <w:sz w:val="40"/>
      <w:lang w:val="en-GB"/>
    </w:rPr>
  </w:style>
  <w:style w:type="paragraph" w:customStyle="1" w:styleId="NormalRCGP">
    <w:name w:val="Normal RCGP"/>
    <w:basedOn w:val="BodyRCGP"/>
    <w:link w:val="NormalRCGPChar"/>
    <w:rsid w:val="005E6AF9"/>
  </w:style>
  <w:style w:type="character" w:customStyle="1" w:styleId="NormalRCGPChar">
    <w:name w:val="Normal RCGP Char"/>
    <w:basedOn w:val="RCGPTitleChar"/>
    <w:link w:val="NormalRCGP"/>
    <w:rsid w:val="005E6AF9"/>
    <w:rPr>
      <w:rFonts w:ascii="Lato" w:hAnsi="Lato"/>
      <w:b w:val="0"/>
      <w:bCs w:val="0"/>
      <w:color w:val="002B5C"/>
      <w:sz w:val="24"/>
      <w:szCs w:val="44"/>
      <w:lang w:val="en-GB"/>
    </w:rPr>
  </w:style>
  <w:style w:type="table" w:styleId="PlainTable2">
    <w:name w:val="Plain Table 2"/>
    <w:aliases w:val="RCGP Table"/>
    <w:basedOn w:val="TableNormal"/>
    <w:uiPriority w:val="42"/>
    <w:rsid w:val="00000787"/>
    <w:pPr>
      <w:spacing w:after="0" w:line="240" w:lineRule="auto"/>
    </w:pPr>
    <w:tblPr>
      <w:tblStyleRowBandSize w:val="1"/>
      <w:tblStyleColBandSize w:val="1"/>
      <w:tblBorders>
        <w:top w:val="single" w:sz="4" w:space="0" w:color="1059A9" w:themeColor="accent2"/>
        <w:bottom w:val="single" w:sz="4" w:space="0" w:color="1059A9" w:themeColor="accent2"/>
        <w:insideH w:val="single" w:sz="4" w:space="0" w:color="1059A9" w:themeColor="accent2"/>
      </w:tblBorders>
      <w:tblCellMar>
        <w:top w:w="113" w:type="dxa"/>
        <w:bottom w:w="113" w:type="dxa"/>
      </w:tblCellMar>
    </w:tblPr>
    <w:tblStylePr w:type="firstRow">
      <w:pPr>
        <w:jc w:val="left"/>
      </w:pPr>
      <w:rPr>
        <w:rFonts w:ascii="Lato" w:hAnsi="Lato"/>
        <w:b/>
        <w:bCs/>
        <w:color w:val="FFFFFF" w:themeColor="background2"/>
        <w:sz w:val="24"/>
      </w:rPr>
      <w:tblPr/>
      <w:tcPr>
        <w:tcBorders>
          <w:top w:val="nil"/>
          <w:left w:val="nil"/>
          <w:bottom w:val="nil"/>
          <w:right w:val="nil"/>
          <w:insideH w:val="nil"/>
          <w:insideV w:val="nil"/>
          <w:tl2br w:val="nil"/>
          <w:tr2bl w:val="nil"/>
        </w:tcBorders>
        <w:shd w:val="clear" w:color="auto" w:fill="1059A9" w:themeFill="accent2"/>
      </w:tcPr>
    </w:tblStylePr>
    <w:tblStylePr w:type="lastRow">
      <w:rPr>
        <w:b/>
        <w:bCs/>
      </w:rPr>
      <w:tblPr/>
      <w:tcPr>
        <w:tcBorders>
          <w:top w:val="single" w:sz="4" w:space="0" w:color="2D8FFF" w:themeColor="text1" w:themeTint="80"/>
        </w:tcBorders>
      </w:tcPr>
    </w:tblStylePr>
    <w:tblStylePr w:type="firstCol">
      <w:rPr>
        <w:b/>
        <w:bCs/>
      </w:rPr>
    </w:tblStylePr>
    <w:tblStylePr w:type="lastCol">
      <w:rPr>
        <w:b/>
        <w:bCs/>
      </w:rPr>
    </w:tblStylePr>
    <w:tblStylePr w:type="band1Vert">
      <w:tblPr/>
      <w:tcPr>
        <w:tcBorders>
          <w:left w:val="single" w:sz="4" w:space="0" w:color="2D8FFF" w:themeColor="text1" w:themeTint="80"/>
          <w:right w:val="single" w:sz="4" w:space="0" w:color="2D8FFF" w:themeColor="text1" w:themeTint="80"/>
        </w:tcBorders>
      </w:tcPr>
    </w:tblStylePr>
    <w:tblStylePr w:type="band2Vert">
      <w:tblPr/>
      <w:tcPr>
        <w:tcBorders>
          <w:left w:val="single" w:sz="4" w:space="0" w:color="2D8FFF" w:themeColor="text1" w:themeTint="80"/>
          <w:right w:val="single" w:sz="4" w:space="0" w:color="2D8FFF" w:themeColor="text1" w:themeTint="80"/>
        </w:tcBorders>
      </w:tcPr>
    </w:tblStylePr>
    <w:tblStylePr w:type="band1Horz">
      <w:tblPr/>
      <w:tcPr>
        <w:tcBorders>
          <w:top w:val="single" w:sz="4" w:space="0" w:color="2D8FFF" w:themeColor="text1" w:themeTint="80"/>
          <w:bottom w:val="single" w:sz="4" w:space="0" w:color="2D8FFF" w:themeColor="text1" w:themeTint="80"/>
        </w:tcBorders>
      </w:tcPr>
    </w:tblStylePr>
  </w:style>
  <w:style w:type="table" w:customStyle="1" w:styleId="Style1">
    <w:name w:val="Style1"/>
    <w:basedOn w:val="TableNormal"/>
    <w:uiPriority w:val="99"/>
    <w:rsid w:val="00FC2E69"/>
    <w:pPr>
      <w:spacing w:after="0" w:line="240" w:lineRule="auto"/>
    </w:pPr>
    <w:tblPr/>
    <w:tblStylePr w:type="firstRow">
      <w:rPr>
        <w:color w:val="1059A9" w:themeColor="accent2"/>
      </w:rPr>
    </w:tblStylePr>
  </w:style>
  <w:style w:type="table" w:customStyle="1" w:styleId="Style2">
    <w:name w:val="Style2"/>
    <w:basedOn w:val="TableNormal"/>
    <w:uiPriority w:val="99"/>
    <w:rsid w:val="0061035F"/>
    <w:pPr>
      <w:spacing w:after="0" w:line="240" w:lineRule="auto"/>
    </w:pPr>
    <w:rPr>
      <w:rFonts w:ascii="Lato" w:hAnsi="Lato"/>
      <w:color w:val="002B5C"/>
    </w:rPr>
    <w:tblPr>
      <w:tblBorders>
        <w:top w:val="single" w:sz="4" w:space="0" w:color="1059A9"/>
        <w:bottom w:val="single" w:sz="4" w:space="0" w:color="1059A9"/>
        <w:insideH w:val="single" w:sz="4" w:space="0" w:color="1059A9"/>
      </w:tblBorders>
    </w:tblPr>
    <w:tblStylePr w:type="firstRow">
      <w:rPr>
        <w:rFonts w:ascii="Lato" w:hAnsi="Lato"/>
        <w:b/>
        <w:color w:val="FFFFFF" w:themeColor="background1"/>
        <w:sz w:val="22"/>
      </w:rPr>
      <w:tblPr/>
      <w:tcPr>
        <w:shd w:val="clear" w:color="auto" w:fill="1059A9"/>
      </w:tcPr>
    </w:tblStylePr>
  </w:style>
  <w:style w:type="paragraph" w:styleId="Header">
    <w:name w:val="header"/>
    <w:basedOn w:val="Normal"/>
    <w:link w:val="HeaderChar"/>
    <w:uiPriority w:val="99"/>
    <w:unhideWhenUsed/>
    <w:rsid w:val="003E5178"/>
    <w:pPr>
      <w:tabs>
        <w:tab w:val="center" w:pos="4680"/>
        <w:tab w:val="right" w:pos="9360"/>
      </w:tabs>
    </w:pPr>
  </w:style>
  <w:style w:type="character" w:customStyle="1" w:styleId="HeaderChar">
    <w:name w:val="Header Char"/>
    <w:basedOn w:val="DefaultParagraphFont"/>
    <w:link w:val="Header"/>
    <w:uiPriority w:val="99"/>
    <w:rsid w:val="003E5178"/>
    <w:rPr>
      <w:lang w:val="en-GB"/>
    </w:rPr>
  </w:style>
  <w:style w:type="paragraph" w:styleId="Footer">
    <w:name w:val="footer"/>
    <w:basedOn w:val="Normal"/>
    <w:link w:val="FooterChar"/>
    <w:uiPriority w:val="99"/>
    <w:unhideWhenUsed/>
    <w:rsid w:val="003E5178"/>
    <w:pPr>
      <w:tabs>
        <w:tab w:val="center" w:pos="4680"/>
        <w:tab w:val="right" w:pos="9360"/>
      </w:tabs>
    </w:pPr>
  </w:style>
  <w:style w:type="character" w:customStyle="1" w:styleId="FooterChar">
    <w:name w:val="Footer Char"/>
    <w:basedOn w:val="DefaultParagraphFont"/>
    <w:link w:val="Footer"/>
    <w:uiPriority w:val="99"/>
    <w:rsid w:val="003E5178"/>
    <w:rPr>
      <w:lang w:val="en-GB"/>
    </w:rPr>
  </w:style>
  <w:style w:type="character" w:customStyle="1" w:styleId="A0">
    <w:name w:val="A0"/>
    <w:uiPriority w:val="99"/>
    <w:rsid w:val="007174AE"/>
    <w:rPr>
      <w:rFonts w:cs="Lato"/>
      <w:b/>
      <w:bCs/>
      <w:color w:val="0E58A9"/>
      <w:sz w:val="60"/>
      <w:szCs w:val="60"/>
    </w:rPr>
  </w:style>
  <w:style w:type="character" w:customStyle="1" w:styleId="A1">
    <w:name w:val="A1"/>
    <w:uiPriority w:val="99"/>
    <w:rsid w:val="007174AE"/>
    <w:rPr>
      <w:rFonts w:cs="Lato"/>
      <w:color w:val="221E1F"/>
      <w:sz w:val="40"/>
      <w:szCs w:val="40"/>
    </w:rPr>
  </w:style>
  <w:style w:type="character" w:customStyle="1" w:styleId="A4">
    <w:name w:val="A4"/>
    <w:uiPriority w:val="99"/>
    <w:rsid w:val="0087090D"/>
    <w:rPr>
      <w:rFonts w:cs="Lato"/>
      <w:color w:val="221E1F"/>
      <w:sz w:val="28"/>
      <w:szCs w:val="28"/>
    </w:rPr>
  </w:style>
  <w:style w:type="paragraph" w:customStyle="1" w:styleId="SubtitleRCGP">
    <w:name w:val="Subtitle RCGP"/>
    <w:basedOn w:val="RCGPTitle"/>
    <w:link w:val="SubtitleRCGPChar"/>
    <w:rsid w:val="00C01EA8"/>
    <w:rPr>
      <w:sz w:val="28"/>
    </w:rPr>
  </w:style>
  <w:style w:type="paragraph" w:customStyle="1" w:styleId="BodyRCGP">
    <w:name w:val="Body RCGP"/>
    <w:basedOn w:val="RCGPTitle"/>
    <w:link w:val="BodyRCGPChar"/>
    <w:rsid w:val="00B7261C"/>
    <w:rPr>
      <w:b w:val="0"/>
      <w:bCs w:val="0"/>
      <w:color w:val="002B5C"/>
      <w:sz w:val="24"/>
      <w:szCs w:val="22"/>
      <w:lang w:val="en-US"/>
    </w:rPr>
  </w:style>
  <w:style w:type="character" w:customStyle="1" w:styleId="SubtitleRCGPChar">
    <w:name w:val="Subtitle RCGP Char"/>
    <w:basedOn w:val="RCGPTitleChar"/>
    <w:link w:val="SubtitleRCGP"/>
    <w:rsid w:val="00C01EA8"/>
    <w:rPr>
      <w:rFonts w:ascii="Lato" w:hAnsi="Lato"/>
      <w:b/>
      <w:bCs/>
      <w:color w:val="0E58A9"/>
      <w:sz w:val="28"/>
      <w:szCs w:val="44"/>
      <w:lang w:val="en-GB"/>
    </w:rPr>
  </w:style>
  <w:style w:type="character" w:customStyle="1" w:styleId="BodyRCGPChar">
    <w:name w:val="Body RCGP Char"/>
    <w:basedOn w:val="RCGPTitleChar"/>
    <w:link w:val="BodyRCGP"/>
    <w:rsid w:val="00B7261C"/>
    <w:rPr>
      <w:rFonts w:ascii="Lato" w:hAnsi="Lato"/>
      <w:b w:val="0"/>
      <w:bCs w:val="0"/>
      <w:color w:val="002B5C"/>
      <w:sz w:val="24"/>
      <w:szCs w:val="44"/>
      <w:lang w:val="en-GB"/>
    </w:rPr>
  </w:style>
  <w:style w:type="character" w:customStyle="1" w:styleId="Heading1Char">
    <w:name w:val="Heading 1 Char"/>
    <w:basedOn w:val="DefaultParagraphFont"/>
    <w:link w:val="Heading1"/>
    <w:uiPriority w:val="9"/>
    <w:rsid w:val="00123F78"/>
    <w:rPr>
      <w:rFonts w:ascii="Lato" w:hAnsi="Lato"/>
      <w:bCs/>
      <w:color w:val="1059A9" w:themeColor="accent2"/>
      <w:sz w:val="44"/>
      <w:szCs w:val="40"/>
      <w:lang w:val="en-GB"/>
    </w:rPr>
  </w:style>
  <w:style w:type="character" w:customStyle="1" w:styleId="Heading2Char">
    <w:name w:val="Heading 2 Char"/>
    <w:basedOn w:val="DefaultParagraphFont"/>
    <w:link w:val="Heading2"/>
    <w:uiPriority w:val="9"/>
    <w:rsid w:val="00123F78"/>
    <w:rPr>
      <w:rFonts w:ascii="Lato" w:hAnsi="Lato"/>
      <w:color w:val="002B5C" w:themeColor="text1"/>
      <w:sz w:val="36"/>
      <w:szCs w:val="36"/>
      <w:lang w:val="en-GB"/>
    </w:rPr>
  </w:style>
  <w:style w:type="character" w:customStyle="1" w:styleId="Heading3Char">
    <w:name w:val="Heading 3 Char"/>
    <w:basedOn w:val="DefaultParagraphFont"/>
    <w:link w:val="Heading3"/>
    <w:uiPriority w:val="9"/>
    <w:rsid w:val="00123F78"/>
    <w:rPr>
      <w:rFonts w:ascii="Lato" w:hAnsi="Lato"/>
      <w:color w:val="1059A9" w:themeColor="accent2"/>
      <w:sz w:val="32"/>
      <w:szCs w:val="32"/>
      <w:lang w:val="en-GB"/>
    </w:rPr>
  </w:style>
  <w:style w:type="character" w:customStyle="1" w:styleId="Heading4Char">
    <w:name w:val="Heading 4 Char"/>
    <w:basedOn w:val="DefaultParagraphFont"/>
    <w:link w:val="Heading4"/>
    <w:uiPriority w:val="9"/>
    <w:rsid w:val="00123F78"/>
    <w:rPr>
      <w:rFonts w:ascii="Lato" w:hAnsi="Lato"/>
      <w:b/>
      <w:bCs/>
      <w:color w:val="002B5C" w:themeColor="text1"/>
      <w:sz w:val="26"/>
      <w:szCs w:val="26"/>
      <w:lang w:val="en-GB"/>
    </w:rPr>
  </w:style>
  <w:style w:type="paragraph" w:styleId="Title">
    <w:name w:val="Title"/>
    <w:basedOn w:val="Normal"/>
    <w:next w:val="Normal"/>
    <w:link w:val="TitleChar"/>
    <w:uiPriority w:val="10"/>
    <w:rsid w:val="00496E3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6E31"/>
    <w:rPr>
      <w:rFonts w:asciiTheme="majorHAnsi" w:eastAsiaTheme="majorEastAsia" w:hAnsiTheme="majorHAnsi" w:cstheme="majorBidi"/>
      <w:spacing w:val="-10"/>
      <w:kern w:val="28"/>
      <w:sz w:val="56"/>
      <w:szCs w:val="56"/>
      <w:lang w:val="en-GB"/>
    </w:rPr>
  </w:style>
  <w:style w:type="character" w:customStyle="1" w:styleId="Heading5Char">
    <w:name w:val="Heading 5 Char"/>
    <w:basedOn w:val="DefaultParagraphFont"/>
    <w:link w:val="Heading5"/>
    <w:uiPriority w:val="9"/>
    <w:rsid w:val="00496E31"/>
    <w:rPr>
      <w:rFonts w:asciiTheme="majorHAnsi" w:eastAsiaTheme="majorEastAsia" w:hAnsiTheme="majorHAnsi" w:cstheme="majorBidi"/>
      <w:color w:val="002044" w:themeColor="accent1" w:themeShade="BF"/>
      <w:sz w:val="24"/>
      <w:lang w:val="en-GB"/>
    </w:rPr>
  </w:style>
  <w:style w:type="character" w:customStyle="1" w:styleId="Heading6Char">
    <w:name w:val="Heading 6 Char"/>
    <w:basedOn w:val="DefaultParagraphFont"/>
    <w:link w:val="Heading6"/>
    <w:uiPriority w:val="9"/>
    <w:rsid w:val="00496E31"/>
    <w:rPr>
      <w:rFonts w:asciiTheme="majorHAnsi" w:eastAsiaTheme="majorEastAsia" w:hAnsiTheme="majorHAnsi" w:cstheme="majorBidi"/>
      <w:color w:val="00152D" w:themeColor="accent1" w:themeShade="7F"/>
      <w:sz w:val="24"/>
      <w:lang w:val="en-GB"/>
    </w:rPr>
  </w:style>
  <w:style w:type="paragraph" w:styleId="TOCHeading">
    <w:name w:val="TOC Heading"/>
    <w:basedOn w:val="Heading1"/>
    <w:next w:val="Normal"/>
    <w:uiPriority w:val="39"/>
    <w:unhideWhenUsed/>
    <w:rsid w:val="005E6AF9"/>
    <w:pPr>
      <w:keepNext/>
      <w:keepLines/>
      <w:spacing w:before="240"/>
      <w:outlineLvl w:val="9"/>
    </w:pPr>
    <w:rPr>
      <w:rFonts w:eastAsiaTheme="majorEastAsia" w:cstheme="majorBidi"/>
      <w:color w:val="002044" w:themeColor="accent1" w:themeShade="BF"/>
      <w:sz w:val="32"/>
      <w:szCs w:val="32"/>
      <w:lang w:val="en-US"/>
    </w:rPr>
  </w:style>
  <w:style w:type="paragraph" w:styleId="TOC1">
    <w:name w:val="toc 1"/>
    <w:basedOn w:val="Normal"/>
    <w:next w:val="Normal"/>
    <w:autoRedefine/>
    <w:uiPriority w:val="39"/>
    <w:unhideWhenUsed/>
    <w:rsid w:val="005E6AF9"/>
    <w:pPr>
      <w:spacing w:after="100"/>
    </w:pPr>
  </w:style>
  <w:style w:type="paragraph" w:styleId="TOC2">
    <w:name w:val="toc 2"/>
    <w:basedOn w:val="Normal"/>
    <w:next w:val="Normal"/>
    <w:autoRedefine/>
    <w:uiPriority w:val="39"/>
    <w:unhideWhenUsed/>
    <w:rsid w:val="005E6AF9"/>
    <w:pPr>
      <w:spacing w:after="100"/>
      <w:ind w:left="240"/>
    </w:pPr>
  </w:style>
  <w:style w:type="paragraph" w:styleId="TOC3">
    <w:name w:val="toc 3"/>
    <w:basedOn w:val="Normal"/>
    <w:next w:val="Normal"/>
    <w:autoRedefine/>
    <w:uiPriority w:val="39"/>
    <w:unhideWhenUsed/>
    <w:rsid w:val="005E6AF9"/>
    <w:pPr>
      <w:spacing w:after="100"/>
      <w:ind w:left="480"/>
    </w:pPr>
  </w:style>
  <w:style w:type="character" w:styleId="Hyperlink">
    <w:name w:val="Hyperlink"/>
    <w:basedOn w:val="DefaultParagraphFont"/>
    <w:uiPriority w:val="99"/>
    <w:unhideWhenUsed/>
    <w:qFormat/>
    <w:rsid w:val="005E6AF9"/>
    <w:rPr>
      <w:color w:val="EA8017" w:themeColor="hyperlink"/>
      <w:u w:val="single"/>
    </w:rPr>
  </w:style>
  <w:style w:type="table" w:styleId="TableGrid">
    <w:name w:val="Table Grid"/>
    <w:basedOn w:val="TableNormal"/>
    <w:uiPriority w:val="39"/>
    <w:rsid w:val="00B77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header">
    <w:name w:val="Table header"/>
    <w:basedOn w:val="Style2"/>
    <w:uiPriority w:val="99"/>
    <w:rsid w:val="0061035F"/>
    <w:rPr>
      <w:color w:val="FFFFFF" w:themeColor="background1"/>
    </w:rPr>
    <w:tblPr/>
    <w:tblStylePr w:type="firstRow">
      <w:pPr>
        <w:jc w:val="left"/>
      </w:pPr>
      <w:rPr>
        <w:rFonts w:ascii="Lato" w:hAnsi="Lato"/>
        <w:b/>
        <w:color w:val="FFFFFF" w:themeColor="background2"/>
        <w:sz w:val="22"/>
      </w:rPr>
      <w:tblPr/>
      <w:tcPr>
        <w:shd w:val="clear" w:color="auto" w:fill="1059A9"/>
        <w:vAlign w:val="center"/>
      </w:tcPr>
    </w:tblStylePr>
  </w:style>
  <w:style w:type="character" w:styleId="UnresolvedMention">
    <w:name w:val="Unresolved Mention"/>
    <w:basedOn w:val="DefaultParagraphFont"/>
    <w:uiPriority w:val="99"/>
    <w:semiHidden/>
    <w:unhideWhenUsed/>
    <w:rsid w:val="00B01EF8"/>
    <w:rPr>
      <w:color w:val="605E5C"/>
      <w:shd w:val="clear" w:color="auto" w:fill="E1DFDD"/>
    </w:rPr>
  </w:style>
  <w:style w:type="character" w:styleId="FollowedHyperlink">
    <w:name w:val="FollowedHyperlink"/>
    <w:basedOn w:val="DefaultParagraphFont"/>
    <w:uiPriority w:val="99"/>
    <w:semiHidden/>
    <w:unhideWhenUsed/>
    <w:rsid w:val="00B01EF8"/>
    <w:rPr>
      <w:color w:val="BA1E1E" w:themeColor="followedHyperlink"/>
      <w:u w:val="single"/>
    </w:rPr>
  </w:style>
  <w:style w:type="paragraph" w:styleId="CommentText">
    <w:name w:val="annotation text"/>
    <w:basedOn w:val="Normal"/>
    <w:link w:val="CommentTextChar"/>
    <w:uiPriority w:val="99"/>
    <w:unhideWhenUsed/>
    <w:rsid w:val="00851FFA"/>
    <w:rPr>
      <w:sz w:val="20"/>
    </w:rPr>
  </w:style>
  <w:style w:type="character" w:customStyle="1" w:styleId="CommentTextChar">
    <w:name w:val="Comment Text Char"/>
    <w:basedOn w:val="DefaultParagraphFont"/>
    <w:link w:val="CommentText"/>
    <w:uiPriority w:val="99"/>
    <w:rsid w:val="00851FFA"/>
    <w:rPr>
      <w:rFonts w:ascii="Arial" w:eastAsia="Times New Roman" w:hAnsi="Arial" w:cs="Times New Roman"/>
      <w:sz w:val="20"/>
      <w:szCs w:val="20"/>
      <w:lang w:val="en-GB"/>
    </w:rPr>
  </w:style>
  <w:style w:type="paragraph" w:styleId="ListParagraph">
    <w:name w:val="List Paragraph"/>
    <w:basedOn w:val="Normal"/>
    <w:uiPriority w:val="34"/>
    <w:qFormat/>
    <w:rsid w:val="00851FFA"/>
    <w:pPr>
      <w:ind w:left="720"/>
      <w:contextualSpacing/>
    </w:pPr>
  </w:style>
  <w:style w:type="character" w:styleId="CommentReference">
    <w:name w:val="annotation reference"/>
    <w:basedOn w:val="DefaultParagraphFont"/>
    <w:uiPriority w:val="99"/>
    <w:semiHidden/>
    <w:unhideWhenUsed/>
    <w:rsid w:val="0057740D"/>
    <w:rPr>
      <w:sz w:val="16"/>
      <w:szCs w:val="16"/>
    </w:rPr>
  </w:style>
  <w:style w:type="paragraph" w:styleId="CommentSubject">
    <w:name w:val="annotation subject"/>
    <w:basedOn w:val="CommentText"/>
    <w:next w:val="CommentText"/>
    <w:link w:val="CommentSubjectChar"/>
    <w:uiPriority w:val="99"/>
    <w:semiHidden/>
    <w:unhideWhenUsed/>
    <w:rsid w:val="0057740D"/>
    <w:rPr>
      <w:b/>
      <w:bCs/>
    </w:rPr>
  </w:style>
  <w:style w:type="character" w:customStyle="1" w:styleId="CommentSubjectChar">
    <w:name w:val="Comment Subject Char"/>
    <w:basedOn w:val="CommentTextChar"/>
    <w:link w:val="CommentSubject"/>
    <w:uiPriority w:val="99"/>
    <w:semiHidden/>
    <w:rsid w:val="0057740D"/>
    <w:rPr>
      <w:rFonts w:ascii="Arial" w:eastAsia="Times New Roman" w:hAnsi="Arial" w:cs="Times New Roman"/>
      <w:b/>
      <w:bCs/>
      <w:sz w:val="20"/>
      <w:szCs w:val="20"/>
      <w:lang w:val="en-GB"/>
    </w:rPr>
  </w:style>
  <w:style w:type="paragraph" w:styleId="Revision">
    <w:name w:val="Revision"/>
    <w:hidden/>
    <w:uiPriority w:val="99"/>
    <w:semiHidden/>
    <w:rsid w:val="0073407D"/>
    <w:pPr>
      <w:spacing w:after="0" w:line="240" w:lineRule="auto"/>
    </w:pPr>
    <w:rPr>
      <w:rFonts w:ascii="Arial" w:eastAsia="Times New Roman" w:hAnsi="Arial" w:cs="Times New Roman"/>
      <w:sz w:val="24"/>
      <w:szCs w:val="20"/>
      <w:lang w:val="en-GB"/>
    </w:rPr>
  </w:style>
  <w:style w:type="paragraph" w:styleId="NormalWeb">
    <w:name w:val="Normal (Web)"/>
    <w:basedOn w:val="Normal"/>
    <w:uiPriority w:val="99"/>
    <w:semiHidden/>
    <w:unhideWhenUsed/>
    <w:rsid w:val="001D5843"/>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154433">
      <w:bodyDiv w:val="1"/>
      <w:marLeft w:val="0"/>
      <w:marRight w:val="0"/>
      <w:marTop w:val="0"/>
      <w:marBottom w:val="0"/>
      <w:divBdr>
        <w:top w:val="none" w:sz="0" w:space="0" w:color="auto"/>
        <w:left w:val="none" w:sz="0" w:space="0" w:color="auto"/>
        <w:bottom w:val="none" w:sz="0" w:space="0" w:color="auto"/>
        <w:right w:val="none" w:sz="0" w:space="0" w:color="auto"/>
      </w:divBdr>
      <w:divsChild>
        <w:div w:id="1310596746">
          <w:marLeft w:val="0"/>
          <w:marRight w:val="0"/>
          <w:marTop w:val="0"/>
          <w:marBottom w:val="0"/>
          <w:divBdr>
            <w:top w:val="none" w:sz="0" w:space="0" w:color="auto"/>
            <w:left w:val="none" w:sz="0" w:space="0" w:color="auto"/>
            <w:bottom w:val="none" w:sz="0" w:space="0" w:color="auto"/>
            <w:right w:val="none" w:sz="0" w:space="0" w:color="auto"/>
          </w:divBdr>
          <w:divsChild>
            <w:div w:id="459298834">
              <w:marLeft w:val="0"/>
              <w:marRight w:val="0"/>
              <w:marTop w:val="0"/>
              <w:marBottom w:val="0"/>
              <w:divBdr>
                <w:top w:val="none" w:sz="0" w:space="0" w:color="auto"/>
                <w:left w:val="none" w:sz="0" w:space="0" w:color="auto"/>
                <w:bottom w:val="none" w:sz="0" w:space="0" w:color="auto"/>
                <w:right w:val="none" w:sz="0" w:space="0" w:color="auto"/>
              </w:divBdr>
              <w:divsChild>
                <w:div w:id="220215197">
                  <w:marLeft w:val="0"/>
                  <w:marRight w:val="0"/>
                  <w:marTop w:val="0"/>
                  <w:marBottom w:val="0"/>
                  <w:divBdr>
                    <w:top w:val="none" w:sz="0" w:space="0" w:color="auto"/>
                    <w:left w:val="none" w:sz="0" w:space="0" w:color="auto"/>
                    <w:bottom w:val="none" w:sz="0" w:space="0" w:color="auto"/>
                    <w:right w:val="none" w:sz="0" w:space="0" w:color="auto"/>
                  </w:divBdr>
                  <w:divsChild>
                    <w:div w:id="209639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265665">
      <w:bodyDiv w:val="1"/>
      <w:marLeft w:val="0"/>
      <w:marRight w:val="0"/>
      <w:marTop w:val="0"/>
      <w:marBottom w:val="0"/>
      <w:divBdr>
        <w:top w:val="none" w:sz="0" w:space="0" w:color="auto"/>
        <w:left w:val="none" w:sz="0" w:space="0" w:color="auto"/>
        <w:bottom w:val="none" w:sz="0" w:space="0" w:color="auto"/>
        <w:right w:val="none" w:sz="0" w:space="0" w:color="auto"/>
      </w:divBdr>
      <w:divsChild>
        <w:div w:id="1024983753">
          <w:marLeft w:val="0"/>
          <w:marRight w:val="0"/>
          <w:marTop w:val="0"/>
          <w:marBottom w:val="0"/>
          <w:divBdr>
            <w:top w:val="none" w:sz="0" w:space="0" w:color="auto"/>
            <w:left w:val="none" w:sz="0" w:space="0" w:color="auto"/>
            <w:bottom w:val="none" w:sz="0" w:space="0" w:color="auto"/>
            <w:right w:val="none" w:sz="0" w:space="0" w:color="auto"/>
          </w:divBdr>
          <w:divsChild>
            <w:div w:id="451293956">
              <w:marLeft w:val="0"/>
              <w:marRight w:val="0"/>
              <w:marTop w:val="0"/>
              <w:marBottom w:val="0"/>
              <w:divBdr>
                <w:top w:val="none" w:sz="0" w:space="0" w:color="auto"/>
                <w:left w:val="none" w:sz="0" w:space="0" w:color="auto"/>
                <w:bottom w:val="none" w:sz="0" w:space="0" w:color="auto"/>
                <w:right w:val="none" w:sz="0" w:space="0" w:color="auto"/>
              </w:divBdr>
              <w:divsChild>
                <w:div w:id="1568417128">
                  <w:marLeft w:val="0"/>
                  <w:marRight w:val="0"/>
                  <w:marTop w:val="0"/>
                  <w:marBottom w:val="0"/>
                  <w:divBdr>
                    <w:top w:val="none" w:sz="0" w:space="0" w:color="auto"/>
                    <w:left w:val="none" w:sz="0" w:space="0" w:color="auto"/>
                    <w:bottom w:val="none" w:sz="0" w:space="0" w:color="auto"/>
                    <w:right w:val="none" w:sz="0" w:space="0" w:color="auto"/>
                  </w:divBdr>
                  <w:divsChild>
                    <w:div w:id="133931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113944">
      <w:bodyDiv w:val="1"/>
      <w:marLeft w:val="0"/>
      <w:marRight w:val="0"/>
      <w:marTop w:val="0"/>
      <w:marBottom w:val="0"/>
      <w:divBdr>
        <w:top w:val="none" w:sz="0" w:space="0" w:color="auto"/>
        <w:left w:val="none" w:sz="0" w:space="0" w:color="auto"/>
        <w:bottom w:val="none" w:sz="0" w:space="0" w:color="auto"/>
        <w:right w:val="none" w:sz="0" w:space="0" w:color="auto"/>
      </w:divBdr>
      <w:divsChild>
        <w:div w:id="823743393">
          <w:marLeft w:val="0"/>
          <w:marRight w:val="0"/>
          <w:marTop w:val="0"/>
          <w:marBottom w:val="0"/>
          <w:divBdr>
            <w:top w:val="none" w:sz="0" w:space="0" w:color="auto"/>
            <w:left w:val="none" w:sz="0" w:space="0" w:color="auto"/>
            <w:bottom w:val="none" w:sz="0" w:space="0" w:color="auto"/>
            <w:right w:val="none" w:sz="0" w:space="0" w:color="auto"/>
          </w:divBdr>
          <w:divsChild>
            <w:div w:id="216205541">
              <w:marLeft w:val="0"/>
              <w:marRight w:val="0"/>
              <w:marTop w:val="0"/>
              <w:marBottom w:val="0"/>
              <w:divBdr>
                <w:top w:val="none" w:sz="0" w:space="0" w:color="auto"/>
                <w:left w:val="none" w:sz="0" w:space="0" w:color="auto"/>
                <w:bottom w:val="none" w:sz="0" w:space="0" w:color="auto"/>
                <w:right w:val="none" w:sz="0" w:space="0" w:color="auto"/>
              </w:divBdr>
              <w:divsChild>
                <w:div w:id="467431616">
                  <w:marLeft w:val="0"/>
                  <w:marRight w:val="0"/>
                  <w:marTop w:val="0"/>
                  <w:marBottom w:val="0"/>
                  <w:divBdr>
                    <w:top w:val="none" w:sz="0" w:space="0" w:color="auto"/>
                    <w:left w:val="none" w:sz="0" w:space="0" w:color="auto"/>
                    <w:bottom w:val="none" w:sz="0" w:space="0" w:color="auto"/>
                    <w:right w:val="none" w:sz="0" w:space="0" w:color="auto"/>
                  </w:divBdr>
                  <w:divsChild>
                    <w:div w:id="17330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02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scot/publications/improving-general-practice-sustainability-group-2019-report/pages/1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CGP Colour Codes">
      <a:dk1>
        <a:srgbClr val="002B5C"/>
      </a:dk1>
      <a:lt1>
        <a:srgbClr val="FFFFFF"/>
      </a:lt1>
      <a:dk2>
        <a:srgbClr val="002B5C"/>
      </a:dk2>
      <a:lt2>
        <a:srgbClr val="FFFFFF"/>
      </a:lt2>
      <a:accent1>
        <a:srgbClr val="002B5C"/>
      </a:accent1>
      <a:accent2>
        <a:srgbClr val="1059A9"/>
      </a:accent2>
      <a:accent3>
        <a:srgbClr val="80499C"/>
      </a:accent3>
      <a:accent4>
        <a:srgbClr val="00ABB3"/>
      </a:accent4>
      <a:accent5>
        <a:srgbClr val="00ADE5"/>
      </a:accent5>
      <a:accent6>
        <a:srgbClr val="83C55B"/>
      </a:accent6>
      <a:hlink>
        <a:srgbClr val="EA8017"/>
      </a:hlink>
      <a:folHlink>
        <a:srgbClr val="BA1E1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8C3187483918F4BA79DB14184AFE952" ma:contentTypeVersion="12" ma:contentTypeDescription="Create a new document." ma:contentTypeScope="" ma:versionID="9cdbc10f4117bc631584b6e22b4c3745">
  <xsd:schema xmlns:xsd="http://www.w3.org/2001/XMLSchema" xmlns:xs="http://www.w3.org/2001/XMLSchema" xmlns:p="http://schemas.microsoft.com/office/2006/metadata/properties" xmlns:ns2="c103485f-fd1b-4e12-8f46-9c42a20e6a59" xmlns:ns3="b34bae08-5673-4e20-bbaa-e99514bc7b52" targetNamespace="http://schemas.microsoft.com/office/2006/metadata/properties" ma:root="true" ma:fieldsID="dd07dcd0e71d7bb8d4642edea3311422" ns2:_="" ns3:_="">
    <xsd:import namespace="c103485f-fd1b-4e12-8f46-9c42a20e6a59"/>
    <xsd:import namespace="b34bae08-5673-4e20-bbaa-e99514bc7b5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03485f-fd1b-4e12-8f46-9c42a20e6a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4bae08-5673-4e20-bbaa-e99514bc7b5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CD1129-B8C2-4F45-98CC-66F883B633D0}">
  <ds:schemaRefs>
    <ds:schemaRef ds:uri="http://schemas.openxmlformats.org/officeDocument/2006/bibliography"/>
  </ds:schemaRefs>
</ds:datastoreItem>
</file>

<file path=customXml/itemProps2.xml><?xml version="1.0" encoding="utf-8"?>
<ds:datastoreItem xmlns:ds="http://schemas.openxmlformats.org/officeDocument/2006/customXml" ds:itemID="{07A05FD8-044C-470D-A8EB-BB46DA387F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03485f-fd1b-4e12-8f46-9c42a20e6a59"/>
    <ds:schemaRef ds:uri="b34bae08-5673-4e20-bbaa-e99514bc7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A22746-DFE2-40C3-9CA0-FD0FD8E9FCBC}">
  <ds:schemaRefs>
    <ds:schemaRef ds:uri="http://schemas.microsoft.com/sharepoint/v3/contenttype/forms"/>
  </ds:schemaRefs>
</ds:datastoreItem>
</file>

<file path=customXml/itemProps4.xml><?xml version="1.0" encoding="utf-8"?>
<ds:datastoreItem xmlns:ds="http://schemas.openxmlformats.org/officeDocument/2006/customXml" ds:itemID="{E48A9F2C-210D-417D-9092-B1DC4B0DDDAF}">
  <ds:schemaRefs>
    <ds:schemaRef ds:uri="c103485f-fd1b-4e12-8f46-9c42a20e6a59"/>
    <ds:schemaRef ds:uri="http://schemas.microsoft.com/office/2006/documentManagement/types"/>
    <ds:schemaRef ds:uri="http://purl.org/dc/elements/1.1/"/>
    <ds:schemaRef ds:uri="http://schemas.microsoft.com/office/2006/metadata/properties"/>
    <ds:schemaRef ds:uri="http://purl.org/dc/dcmitype/"/>
    <ds:schemaRef ds:uri="http://www.w3.org/XML/1998/namespace"/>
    <ds:schemaRef ds:uri="http://schemas.microsoft.com/office/infopath/2007/PartnerControls"/>
    <ds:schemaRef ds:uri="http://schemas.openxmlformats.org/package/2006/metadata/core-properties"/>
    <ds:schemaRef ds:uri="b34bae08-5673-4e20-bbaa-e99514bc7b52"/>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1290</Words>
  <Characters>7358</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Lizzie Edwards</dc:creator>
  <cp:keywords/>
  <dc:description/>
  <cp:lastModifiedBy>Lizzie Edwards</cp:lastModifiedBy>
  <cp:revision>2</cp:revision>
  <dcterms:created xsi:type="dcterms:W3CDTF">2022-04-08T09:23:00Z</dcterms:created>
  <dcterms:modified xsi:type="dcterms:W3CDTF">2022-04-08T09:23:00Z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0x01010068C3187483918F4BA79DB14184AFE952</vt:lpwstr>
  </property>
</Properties>
</file>